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DF2E3" w14:textId="1FEC05DF" w:rsidR="00B13B46" w:rsidRPr="00076CCE" w:rsidRDefault="00B628B2" w:rsidP="00672E3C">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004572" w:rsidRPr="00076CCE">
        <w:rPr>
          <w:rFonts w:eastAsia="Times New Roman" w:cstheme="minorHAnsi"/>
          <w:b/>
          <w:sz w:val="20"/>
          <w:szCs w:val="20"/>
          <w:lang w:eastAsia="cs-CZ"/>
        </w:rPr>
        <w:t>E STUDY</w:t>
      </w:r>
      <w:r w:rsidR="004617D7" w:rsidRPr="00076CCE">
        <w:rPr>
          <w:rFonts w:eastAsia="Times New Roman" w:cstheme="minorHAnsi"/>
          <w:b/>
          <w:sz w:val="20"/>
          <w:szCs w:val="20"/>
          <w:lang w:eastAsia="cs-CZ"/>
        </w:rPr>
        <w:t xml:space="preserve"> 1 </w:t>
      </w:r>
      <w:r w:rsidR="00A914F1"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EARTHQUAKE</w:t>
      </w:r>
      <w:r w:rsidR="00A914F1" w:rsidRPr="00076CCE">
        <w:rPr>
          <w:rFonts w:eastAsia="Times New Roman" w:cstheme="minorHAnsi"/>
          <w:b/>
          <w:sz w:val="20"/>
          <w:szCs w:val="20"/>
          <w:lang w:eastAsia="cs-CZ"/>
        </w:rPr>
        <w:t>,</w:t>
      </w:r>
      <w:r w:rsidR="00B13B46" w:rsidRPr="00076CCE">
        <w:rPr>
          <w:rFonts w:eastAsia="Times New Roman" w:cstheme="minorHAnsi"/>
          <w:b/>
          <w:sz w:val="20"/>
          <w:szCs w:val="20"/>
          <w:lang w:eastAsia="cs-CZ"/>
        </w:rPr>
        <w:t xml:space="preserve"> </w:t>
      </w:r>
      <w:proofErr w:type="spellStart"/>
      <w:r w:rsidR="007B2542">
        <w:rPr>
          <w:rFonts w:eastAsia="Times New Roman" w:cstheme="minorHAnsi"/>
          <w:b/>
          <w:sz w:val="20"/>
          <w:szCs w:val="20"/>
          <w:lang w:eastAsia="cs-CZ"/>
        </w:rPr>
        <w:t>Gunja</w:t>
      </w:r>
      <w:proofErr w:type="spellEnd"/>
      <w:r w:rsidR="00004572" w:rsidRPr="00076CCE">
        <w:rPr>
          <w:rFonts w:eastAsia="Times New Roman" w:cstheme="minorHAnsi"/>
          <w:b/>
          <w:sz w:val="20"/>
          <w:szCs w:val="20"/>
          <w:lang w:eastAsia="cs-CZ"/>
        </w:rPr>
        <w:t xml:space="preserve"> </w:t>
      </w:r>
      <w:r w:rsidR="00CC64D1" w:rsidRPr="00076CCE">
        <w:rPr>
          <w:rFonts w:eastAsia="Times New Roman" w:cstheme="minorHAnsi"/>
          <w:b/>
          <w:sz w:val="20"/>
          <w:szCs w:val="20"/>
          <w:lang w:eastAsia="cs-CZ"/>
        </w:rPr>
        <w:t>(</w:t>
      </w:r>
      <w:proofErr w:type="spellStart"/>
      <w:r w:rsidR="00004572" w:rsidRPr="00076CCE">
        <w:rPr>
          <w:rFonts w:eastAsia="Times New Roman" w:cstheme="minorHAnsi"/>
          <w:b/>
          <w:sz w:val="20"/>
          <w:szCs w:val="20"/>
          <w:lang w:eastAsia="cs-CZ"/>
        </w:rPr>
        <w:t>urban</w:t>
      </w:r>
      <w:proofErr w:type="spellEnd"/>
      <w:r w:rsidR="00004572" w:rsidRPr="00076CCE">
        <w:rPr>
          <w:rFonts w:eastAsia="Times New Roman" w:cstheme="minorHAnsi"/>
          <w:b/>
          <w:sz w:val="20"/>
          <w:szCs w:val="20"/>
          <w:lang w:eastAsia="cs-CZ"/>
        </w:rPr>
        <w:t xml:space="preserve"> area</w:t>
      </w:r>
      <w:r w:rsidR="0033468C" w:rsidRPr="00076CCE">
        <w:rPr>
          <w:rFonts w:eastAsia="Times New Roman" w:cstheme="minorHAnsi"/>
          <w:b/>
          <w:sz w:val="20"/>
          <w:szCs w:val="20"/>
          <w:lang w:eastAsia="cs-CZ"/>
        </w:rPr>
        <w:t xml:space="preserve">, </w:t>
      </w:r>
      <w:r w:rsidR="00672E3C" w:rsidRPr="00076CCE">
        <w:rPr>
          <w:rFonts w:eastAsia="Times New Roman" w:cstheme="minorHAnsi"/>
          <w:b/>
          <w:sz w:val="20"/>
          <w:szCs w:val="20"/>
          <w:lang w:eastAsia="cs-CZ"/>
        </w:rPr>
        <w:t>medium</w:t>
      </w:r>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124BA28B" w14:textId="2A3CE4F7" w:rsidR="00A914F1" w:rsidRPr="00076CCE" w:rsidRDefault="00EB58DF" w:rsidP="00076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szCs w:val="20"/>
          <w:lang w:val="en-US"/>
        </w:rPr>
      </w:pPr>
      <w:proofErr w:type="spellStart"/>
      <w:r w:rsidRPr="00076CCE">
        <w:rPr>
          <w:rFonts w:eastAsia="Times New Roman" w:cs="Times New Roman"/>
          <w:sz w:val="20"/>
          <w:szCs w:val="20"/>
          <w:lang w:eastAsia="cs-CZ"/>
        </w:rPr>
        <w:t>An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earthquake</w:t>
      </w:r>
      <w:proofErr w:type="spellEnd"/>
      <w:r w:rsidRPr="00076CCE">
        <w:rPr>
          <w:rFonts w:eastAsia="Times New Roman" w:cs="Times New Roman"/>
          <w:sz w:val="20"/>
          <w:szCs w:val="20"/>
          <w:lang w:eastAsia="cs-CZ"/>
        </w:rPr>
        <w:t xml:space="preserve"> of magnitude 7 on the Richter </w:t>
      </w:r>
      <w:proofErr w:type="spellStart"/>
      <w:r w:rsidRPr="00076CCE">
        <w:rPr>
          <w:rFonts w:eastAsia="Times New Roman" w:cs="Times New Roman"/>
          <w:sz w:val="20"/>
          <w:szCs w:val="20"/>
          <w:lang w:eastAsia="cs-CZ"/>
        </w:rPr>
        <w:t>scale</w:t>
      </w:r>
      <w:proofErr w:type="spellEnd"/>
      <w:r w:rsidRPr="00076CCE">
        <w:rPr>
          <w:rFonts w:eastAsia="Times New Roman" w:cs="Times New Roman"/>
          <w:sz w:val="20"/>
          <w:szCs w:val="20"/>
          <w:lang w:eastAsia="cs-CZ"/>
        </w:rPr>
        <w:t xml:space="preserve"> hit the center of </w:t>
      </w:r>
      <w:proofErr w:type="spellStart"/>
      <w:r w:rsidR="00D37C3F">
        <w:rPr>
          <w:rFonts w:eastAsia="Times New Roman" w:cs="Times New Roman"/>
          <w:sz w:val="20"/>
          <w:szCs w:val="20"/>
          <w:lang w:eastAsia="cs-CZ"/>
        </w:rPr>
        <w:t>Gunja</w:t>
      </w:r>
      <w:proofErr w:type="spellEnd"/>
      <w:r w:rsidRPr="00076CCE">
        <w:rPr>
          <w:rFonts w:eastAsia="Times New Roman" w:cs="Times New Roman"/>
          <w:sz w:val="20"/>
          <w:szCs w:val="20"/>
          <w:lang w:eastAsia="cs-CZ"/>
        </w:rPr>
        <w:t xml:space="preserve"> on </w:t>
      </w:r>
      <w:proofErr w:type="spellStart"/>
      <w:r w:rsidRPr="00076CCE">
        <w:rPr>
          <w:rFonts w:eastAsia="Times New Roman" w:cs="Times New Roman"/>
          <w:sz w:val="20"/>
          <w:szCs w:val="20"/>
          <w:lang w:eastAsia="cs-CZ"/>
        </w:rPr>
        <w:t>January</w:t>
      </w:r>
      <w:proofErr w:type="spellEnd"/>
      <w:r w:rsidRPr="00076CCE">
        <w:rPr>
          <w:rFonts w:eastAsia="Times New Roman" w:cs="Times New Roman"/>
          <w:sz w:val="20"/>
          <w:szCs w:val="20"/>
          <w:lang w:eastAsia="cs-CZ"/>
        </w:rPr>
        <w:t xml:space="preserve"> 19th </w:t>
      </w:r>
      <w:proofErr w:type="spellStart"/>
      <w:r w:rsidRPr="00076CCE">
        <w:rPr>
          <w:rFonts w:eastAsia="Times New Roman" w:cs="Times New Roman"/>
          <w:sz w:val="20"/>
          <w:szCs w:val="20"/>
          <w:lang w:eastAsia="cs-CZ"/>
        </w:rPr>
        <w:t>at</w:t>
      </w:r>
      <w:proofErr w:type="spellEnd"/>
      <w:r w:rsidRPr="00076CCE">
        <w:rPr>
          <w:rFonts w:eastAsia="Times New Roman" w:cs="Times New Roman"/>
          <w:sz w:val="20"/>
          <w:szCs w:val="20"/>
          <w:lang w:eastAsia="cs-CZ"/>
        </w:rPr>
        <w:t xml:space="preserve"> 6am. </w:t>
      </w:r>
      <w:proofErr w:type="spellStart"/>
      <w:r w:rsidRPr="00076CCE">
        <w:rPr>
          <w:rFonts w:eastAsia="Times New Roman" w:cs="Times New Roman"/>
          <w:sz w:val="20"/>
          <w:szCs w:val="20"/>
          <w:lang w:eastAsia="cs-CZ"/>
        </w:rPr>
        <w:t>It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followed</w:t>
      </w:r>
      <w:proofErr w:type="spellEnd"/>
      <w:r w:rsidRPr="00076CCE">
        <w:rPr>
          <w:rFonts w:eastAsia="Times New Roman" w:cs="Times New Roman"/>
          <w:sz w:val="20"/>
          <w:szCs w:val="20"/>
          <w:lang w:eastAsia="cs-CZ"/>
        </w:rPr>
        <w:t xml:space="preserve"> by </w:t>
      </w:r>
      <w:proofErr w:type="spellStart"/>
      <w:r w:rsidRPr="00076CCE">
        <w:rPr>
          <w:rFonts w:eastAsia="Times New Roman" w:cs="Times New Roman"/>
          <w:sz w:val="20"/>
          <w:szCs w:val="20"/>
          <w:lang w:eastAsia="cs-CZ"/>
        </w:rPr>
        <w:t>several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strong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aftershocks</w:t>
      </w:r>
      <w:proofErr w:type="spellEnd"/>
      <w:r w:rsidRPr="00076CCE">
        <w:rPr>
          <w:rFonts w:eastAsia="Times New Roman" w:cs="Times New Roman"/>
          <w:sz w:val="20"/>
          <w:szCs w:val="20"/>
          <w:lang w:eastAsia="cs-CZ"/>
        </w:rPr>
        <w:t xml:space="preserve"> of magnitude 4-5. </w:t>
      </w:r>
      <w:proofErr w:type="spellStart"/>
      <w:r w:rsidRPr="00076CCE">
        <w:rPr>
          <w:rFonts w:eastAsia="Times New Roman" w:cs="Times New Roman"/>
          <w:sz w:val="20"/>
          <w:szCs w:val="20"/>
          <w:lang w:eastAsia="cs-CZ"/>
        </w:rPr>
        <w:t>Seventy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persons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reported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dead</w:t>
      </w:r>
      <w:proofErr w:type="spellEnd"/>
      <w:r w:rsidRPr="00076CCE">
        <w:rPr>
          <w:rFonts w:eastAsia="Times New Roman" w:cs="Times New Roman"/>
          <w:sz w:val="20"/>
          <w:szCs w:val="20"/>
          <w:lang w:eastAsia="cs-CZ"/>
        </w:rPr>
        <w:t xml:space="preserve"> so far, and </w:t>
      </w:r>
      <w:proofErr w:type="spellStart"/>
      <w:r w:rsidRPr="00076CCE">
        <w:rPr>
          <w:rFonts w:eastAsia="Times New Roman" w:cs="Times New Roman"/>
          <w:sz w:val="20"/>
          <w:szCs w:val="20"/>
          <w:lang w:eastAsia="cs-CZ"/>
        </w:rPr>
        <w:t>hundreds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injured</w:t>
      </w:r>
      <w:proofErr w:type="spellEnd"/>
      <w:r w:rsidRPr="00076CCE">
        <w:rPr>
          <w:rFonts w:eastAsia="Times New Roman" w:cs="Times New Roman"/>
          <w:sz w:val="20"/>
          <w:szCs w:val="20"/>
          <w:lang w:eastAsia="cs-CZ"/>
        </w:rPr>
        <w:t xml:space="preserve">. The </w:t>
      </w:r>
      <w:proofErr w:type="spellStart"/>
      <w:r w:rsidRPr="00076CCE">
        <w:rPr>
          <w:rFonts w:eastAsia="Times New Roman" w:cs="Times New Roman"/>
          <w:sz w:val="20"/>
          <w:szCs w:val="20"/>
          <w:lang w:eastAsia="cs-CZ"/>
        </w:rPr>
        <w:t>earthquake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provoked</w:t>
      </w:r>
      <w:proofErr w:type="spellEnd"/>
      <w:r w:rsidRPr="00076CCE">
        <w:rPr>
          <w:rFonts w:eastAsia="Times New Roman" w:cs="Times New Roman"/>
          <w:sz w:val="20"/>
          <w:szCs w:val="20"/>
          <w:lang w:eastAsia="cs-CZ"/>
        </w:rPr>
        <w:t xml:space="preserve"> se</w:t>
      </w:r>
      <w:proofErr w:type="spellStart"/>
      <w:r w:rsidRPr="00076CCE">
        <w:rPr>
          <w:sz w:val="20"/>
          <w:szCs w:val="20"/>
          <w:lang w:val="en-US"/>
        </w:rPr>
        <w:t>vere</w:t>
      </w:r>
      <w:proofErr w:type="spellEnd"/>
      <w:r w:rsidRPr="00076CCE">
        <w:rPr>
          <w:sz w:val="20"/>
          <w:szCs w:val="20"/>
          <w:lang w:val="en-US"/>
        </w:rPr>
        <w:t xml:space="preserve"> damage on housing – countless houses have been layered with the ground, and </w:t>
      </w:r>
      <w:r w:rsidR="00CF0FF2" w:rsidRPr="00076CCE">
        <w:rPr>
          <w:sz w:val="20"/>
          <w:szCs w:val="20"/>
          <w:lang w:val="en-US"/>
        </w:rPr>
        <w:t>10,000</w:t>
      </w:r>
      <w:r w:rsidRPr="00076CCE">
        <w:rPr>
          <w:sz w:val="20"/>
          <w:szCs w:val="20"/>
          <w:lang w:val="en-US"/>
        </w:rPr>
        <w:t xml:space="preserve"> families are homeless. Extensive damage was also suffered by public infrastructure: several schools and health facilities have been damaged. The main city water supply network is inoperable and main communication networks are overwhelmed by the extensive use of all types of communication channels by the population, relief actors, and official agencies in the attempt to identify needs and coordinate response. The disaster resulted in large miscommunication, panic and chaos in the city as rescue teams continue to look for survivors under rubble, people attempt to contact their relatives, injured attempt to reach assistance, etc</w:t>
      </w:r>
      <w:r w:rsidR="00076CCE">
        <w:rPr>
          <w:sz w:val="20"/>
          <w:szCs w:val="20"/>
          <w:lang w:val="en-US"/>
        </w:rPr>
        <w:t>.</w:t>
      </w:r>
    </w:p>
    <w:p w14:paraId="7AA76B2F" w14:textId="77777777" w:rsidR="00F85AD3" w:rsidRPr="00076CCE" w:rsidRDefault="00F85AD3" w:rsidP="00325F3D">
      <w:pPr>
        <w:spacing w:after="0" w:line="240" w:lineRule="auto"/>
        <w:jc w:val="both"/>
        <w:rPr>
          <w:rFonts w:cstheme="minorHAnsi"/>
          <w:sz w:val="20"/>
          <w:szCs w:val="20"/>
          <w:lang w:val="en-GB"/>
        </w:rPr>
      </w:pPr>
    </w:p>
    <w:p w14:paraId="03C7EF3A" w14:textId="529D81B1" w:rsidR="00325F3D" w:rsidRPr="00076CCE" w:rsidRDefault="00B628B2" w:rsidP="008C1789">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004572" w:rsidRPr="00076CCE">
        <w:rPr>
          <w:rFonts w:eastAsia="Times New Roman" w:cstheme="minorHAnsi"/>
          <w:b/>
          <w:sz w:val="20"/>
          <w:szCs w:val="20"/>
          <w:lang w:eastAsia="cs-CZ"/>
        </w:rPr>
        <w:t>E STUDY</w:t>
      </w:r>
      <w:r w:rsidR="004617D7" w:rsidRPr="00076CCE">
        <w:rPr>
          <w:rFonts w:eastAsia="Times New Roman" w:cstheme="minorHAnsi"/>
          <w:b/>
          <w:sz w:val="20"/>
          <w:szCs w:val="20"/>
          <w:lang w:eastAsia="cs-CZ"/>
        </w:rPr>
        <w:t xml:space="preserve"> 2 </w:t>
      </w:r>
      <w:r w:rsidR="00004572"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 xml:space="preserve">FLOODS, </w:t>
      </w:r>
      <w:r w:rsidR="007B2542">
        <w:rPr>
          <w:rFonts w:eastAsia="Times New Roman" w:cstheme="minorHAnsi"/>
          <w:b/>
          <w:sz w:val="20"/>
          <w:szCs w:val="20"/>
          <w:lang w:eastAsia="cs-CZ"/>
        </w:rPr>
        <w:t>Rana</w:t>
      </w:r>
      <w:r w:rsidR="004B1D32">
        <w:rPr>
          <w:rFonts w:eastAsia="Times New Roman" w:cstheme="minorHAnsi"/>
          <w:b/>
          <w:sz w:val="20"/>
          <w:szCs w:val="20"/>
          <w:lang w:eastAsia="cs-CZ"/>
        </w:rPr>
        <w:t xml:space="preserve"> </w:t>
      </w:r>
      <w:r w:rsidR="00CC64D1" w:rsidRPr="00076CCE">
        <w:rPr>
          <w:rFonts w:eastAsia="Times New Roman" w:cstheme="minorHAnsi"/>
          <w:b/>
          <w:sz w:val="20"/>
          <w:szCs w:val="20"/>
          <w:lang w:eastAsia="cs-CZ"/>
        </w:rPr>
        <w:t>(</w:t>
      </w:r>
      <w:proofErr w:type="spellStart"/>
      <w:r w:rsidR="008C1789" w:rsidRPr="00076CCE">
        <w:rPr>
          <w:rFonts w:eastAsia="Times New Roman" w:cstheme="minorHAnsi"/>
          <w:b/>
          <w:sz w:val="20"/>
          <w:szCs w:val="20"/>
          <w:lang w:eastAsia="cs-CZ"/>
        </w:rPr>
        <w:t>rural</w:t>
      </w:r>
      <w:proofErr w:type="spellEnd"/>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area</w:t>
      </w:r>
      <w:r w:rsidR="008C1789" w:rsidRPr="00076CCE">
        <w:rPr>
          <w:rFonts w:eastAsia="Times New Roman" w:cstheme="minorHAnsi"/>
          <w:b/>
          <w:sz w:val="20"/>
          <w:szCs w:val="20"/>
          <w:lang w:eastAsia="cs-CZ"/>
        </w:rPr>
        <w:t>s</w:t>
      </w:r>
      <w:proofErr w:type="spellEnd"/>
      <w:r w:rsidR="0033468C"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 xml:space="preserve">medium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6D429779" w14:textId="49146D6F" w:rsidR="00EB58DF" w:rsidRPr="00076CCE" w:rsidRDefault="00EB58DF" w:rsidP="00EB58DF">
      <w:pPr>
        <w:spacing w:after="0" w:line="240" w:lineRule="auto"/>
        <w:jc w:val="both"/>
        <w:rPr>
          <w:rFonts w:eastAsia="Times New Roman" w:cs="Times New Roman"/>
          <w:sz w:val="20"/>
          <w:szCs w:val="20"/>
          <w:lang w:eastAsia="cs-CZ"/>
        </w:rPr>
      </w:pPr>
      <w:r w:rsidRPr="00076CCE">
        <w:rPr>
          <w:rFonts w:eastAsia="Times New Roman" w:cs="Times New Roman"/>
          <w:sz w:val="20"/>
          <w:szCs w:val="20"/>
          <w:lang w:eastAsia="cs-CZ"/>
        </w:rPr>
        <w:t xml:space="preserve">In </w:t>
      </w:r>
      <w:proofErr w:type="spellStart"/>
      <w:r w:rsidR="00B271B9">
        <w:rPr>
          <w:rFonts w:eastAsia="Times New Roman" w:cs="Times New Roman"/>
          <w:sz w:val="20"/>
          <w:szCs w:val="20"/>
          <w:lang w:eastAsia="cs-CZ"/>
        </w:rPr>
        <w:t>April</w:t>
      </w:r>
      <w:proofErr w:type="spellEnd"/>
      <w:r w:rsidRPr="00076CCE">
        <w:rPr>
          <w:rFonts w:eastAsia="Times New Roman" w:cs="Times New Roman"/>
          <w:sz w:val="20"/>
          <w:szCs w:val="20"/>
          <w:lang w:eastAsia="cs-CZ"/>
        </w:rPr>
        <w:t xml:space="preserve">, </w:t>
      </w:r>
      <w:proofErr w:type="spellStart"/>
      <w:r w:rsidR="00B271B9">
        <w:rPr>
          <w:rFonts w:eastAsia="Times New Roman" w:cs="Times New Roman"/>
          <w:sz w:val="20"/>
          <w:szCs w:val="20"/>
          <w:lang w:eastAsia="cs-CZ"/>
        </w:rPr>
        <w:t>sustained</w:t>
      </w:r>
      <w:proofErr w:type="spellEnd"/>
      <w:r w:rsidR="00B271B9">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heavy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rainfall</w:t>
      </w:r>
      <w:proofErr w:type="spellEnd"/>
      <w:r w:rsidR="005E3DF3">
        <w:rPr>
          <w:rFonts w:eastAsia="Times New Roman" w:cs="Times New Roman"/>
          <w:sz w:val="20"/>
          <w:szCs w:val="20"/>
          <w:lang w:eastAsia="cs-CZ"/>
        </w:rPr>
        <w:t xml:space="preserve"> led to </w:t>
      </w:r>
      <w:proofErr w:type="spellStart"/>
      <w:r w:rsidR="005E3DF3">
        <w:rPr>
          <w:rFonts w:eastAsia="Times New Roman" w:cs="Times New Roman"/>
          <w:sz w:val="20"/>
          <w:szCs w:val="20"/>
          <w:lang w:eastAsia="cs-CZ"/>
        </w:rPr>
        <w:t>rising</w:t>
      </w:r>
      <w:proofErr w:type="spellEnd"/>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river</w:t>
      </w:r>
      <w:proofErr w:type="spellEnd"/>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lev</w:t>
      </w:r>
      <w:r w:rsidR="00B271B9">
        <w:rPr>
          <w:rFonts w:eastAsia="Times New Roman" w:cs="Times New Roman"/>
          <w:sz w:val="20"/>
          <w:szCs w:val="20"/>
          <w:lang w:eastAsia="cs-CZ"/>
        </w:rPr>
        <w:t>e</w:t>
      </w:r>
      <w:r w:rsidR="005E3DF3">
        <w:rPr>
          <w:rFonts w:eastAsia="Times New Roman" w:cs="Times New Roman"/>
          <w:sz w:val="20"/>
          <w:szCs w:val="20"/>
          <w:lang w:eastAsia="cs-CZ"/>
        </w:rPr>
        <w:t>l</w:t>
      </w:r>
      <w:r w:rsidR="00B271B9">
        <w:rPr>
          <w:rFonts w:eastAsia="Times New Roman" w:cs="Times New Roman"/>
          <w:sz w:val="20"/>
          <w:szCs w:val="20"/>
          <w:lang w:eastAsia="cs-CZ"/>
        </w:rPr>
        <w:t>s</w:t>
      </w:r>
      <w:proofErr w:type="spellEnd"/>
      <w:r w:rsidRPr="00076CCE">
        <w:rPr>
          <w:rFonts w:eastAsia="Times New Roman" w:cs="Times New Roman"/>
          <w:sz w:val="20"/>
          <w:szCs w:val="20"/>
          <w:lang w:eastAsia="cs-CZ"/>
        </w:rPr>
        <w:t xml:space="preserve">, </w:t>
      </w:r>
      <w:r w:rsidR="005E3DF3">
        <w:rPr>
          <w:rFonts w:eastAsia="Times New Roman" w:cs="Times New Roman"/>
          <w:sz w:val="20"/>
          <w:szCs w:val="20"/>
          <w:lang w:eastAsia="cs-CZ"/>
        </w:rPr>
        <w:t xml:space="preserve">and </w:t>
      </w:r>
      <w:proofErr w:type="spellStart"/>
      <w:r w:rsidRPr="00076CCE">
        <w:rPr>
          <w:rFonts w:eastAsia="Times New Roman" w:cs="Times New Roman"/>
          <w:sz w:val="20"/>
          <w:szCs w:val="20"/>
          <w:lang w:eastAsia="cs-CZ"/>
        </w:rPr>
        <w:t>resulted</w:t>
      </w:r>
      <w:proofErr w:type="spellEnd"/>
      <w:r w:rsidRPr="00076CCE">
        <w:rPr>
          <w:rFonts w:eastAsia="Times New Roman" w:cs="Times New Roman"/>
          <w:sz w:val="20"/>
          <w:szCs w:val="20"/>
          <w:lang w:eastAsia="cs-CZ"/>
        </w:rPr>
        <w:t xml:space="preserve"> in </w:t>
      </w:r>
      <w:proofErr w:type="spellStart"/>
      <w:r w:rsidR="005E3DF3">
        <w:rPr>
          <w:rFonts w:eastAsia="Times New Roman" w:cs="Times New Roman"/>
          <w:sz w:val="20"/>
          <w:szCs w:val="20"/>
          <w:lang w:eastAsia="cs-CZ"/>
        </w:rPr>
        <w:t>vast</w:t>
      </w:r>
      <w:proofErr w:type="spellEnd"/>
      <w:r w:rsidR="005E3DF3">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floods</w:t>
      </w:r>
      <w:proofErr w:type="spellEnd"/>
      <w:r w:rsidRPr="00076CCE">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along</w:t>
      </w:r>
      <w:proofErr w:type="spellEnd"/>
      <w:r w:rsidR="005E3DF3">
        <w:rPr>
          <w:rFonts w:eastAsia="Times New Roman" w:cs="Times New Roman"/>
          <w:sz w:val="20"/>
          <w:szCs w:val="20"/>
          <w:lang w:eastAsia="cs-CZ"/>
        </w:rPr>
        <w:t xml:space="preserve"> the </w:t>
      </w:r>
      <w:r w:rsidR="007B2542">
        <w:rPr>
          <w:rFonts w:eastAsia="Times New Roman" w:cs="Times New Roman"/>
          <w:sz w:val="20"/>
          <w:szCs w:val="20"/>
          <w:lang w:eastAsia="cs-CZ"/>
        </w:rPr>
        <w:t>Rana</w:t>
      </w:r>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river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affecting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about</w:t>
      </w:r>
      <w:proofErr w:type="spellEnd"/>
      <w:r w:rsidRPr="00076CCE">
        <w:rPr>
          <w:rFonts w:eastAsia="Times New Roman" w:cs="Times New Roman"/>
          <w:sz w:val="20"/>
          <w:szCs w:val="20"/>
          <w:lang w:eastAsia="cs-CZ"/>
        </w:rPr>
        <w:t xml:space="preserve"> 100 </w:t>
      </w:r>
      <w:proofErr w:type="spellStart"/>
      <w:r w:rsidR="004B1D32">
        <w:rPr>
          <w:rFonts w:eastAsia="Times New Roman" w:cs="Times New Roman"/>
          <w:sz w:val="20"/>
          <w:szCs w:val="20"/>
          <w:lang w:eastAsia="cs-CZ"/>
        </w:rPr>
        <w:t>towns</w:t>
      </w:r>
      <w:proofErr w:type="spellEnd"/>
      <w:r w:rsidR="004B1D32">
        <w:rPr>
          <w:rFonts w:eastAsia="Times New Roman" w:cs="Times New Roman"/>
          <w:sz w:val="20"/>
          <w:szCs w:val="20"/>
          <w:lang w:eastAsia="cs-CZ"/>
        </w:rPr>
        <w:t xml:space="preserve"> and </w:t>
      </w:r>
      <w:proofErr w:type="spellStart"/>
      <w:r w:rsidR="004B1D32">
        <w:rPr>
          <w:rFonts w:eastAsia="Times New Roman" w:cs="Times New Roman"/>
          <w:sz w:val="20"/>
          <w:szCs w:val="20"/>
          <w:lang w:eastAsia="cs-CZ"/>
        </w:rPr>
        <w:t>villages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Continously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bad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weather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challenge</w:t>
      </w:r>
      <w:proofErr w:type="spellEnd"/>
      <w:r w:rsidRPr="00076CCE">
        <w:rPr>
          <w:rFonts w:eastAsia="Times New Roman" w:cs="Times New Roman"/>
          <w:sz w:val="20"/>
          <w:szCs w:val="20"/>
          <w:lang w:eastAsia="cs-CZ"/>
        </w:rPr>
        <w:t xml:space="preserve"> clearing </w:t>
      </w:r>
      <w:proofErr w:type="spellStart"/>
      <w:r w:rsidRPr="00076CCE">
        <w:rPr>
          <w:rFonts w:eastAsia="Times New Roman" w:cs="Times New Roman"/>
          <w:sz w:val="20"/>
          <w:szCs w:val="20"/>
          <w:lang w:eastAsia="cs-CZ"/>
        </w:rPr>
        <w:t>operations</w:t>
      </w:r>
      <w:proofErr w:type="spellEnd"/>
      <w:r w:rsidRPr="00076CCE">
        <w:rPr>
          <w:rFonts w:eastAsia="Times New Roman" w:cs="Times New Roman"/>
          <w:sz w:val="20"/>
          <w:szCs w:val="20"/>
          <w:lang w:eastAsia="cs-CZ"/>
        </w:rPr>
        <w:t xml:space="preserve"> and many </w:t>
      </w:r>
      <w:proofErr w:type="spellStart"/>
      <w:r w:rsidRPr="00076CCE">
        <w:rPr>
          <w:rFonts w:eastAsia="Times New Roman" w:cs="Times New Roman"/>
          <w:sz w:val="20"/>
          <w:szCs w:val="20"/>
          <w:lang w:eastAsia="cs-CZ"/>
        </w:rPr>
        <w:t>landslides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mudflows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occurred</w:t>
      </w:r>
      <w:proofErr w:type="spellEnd"/>
      <w:r w:rsidRPr="00076CCE">
        <w:rPr>
          <w:rFonts w:eastAsia="Times New Roman" w:cs="Times New Roman"/>
          <w:sz w:val="20"/>
          <w:szCs w:val="20"/>
          <w:lang w:eastAsia="cs-CZ"/>
        </w:rPr>
        <w:t xml:space="preserve"> in </w:t>
      </w:r>
      <w:proofErr w:type="spellStart"/>
      <w:r w:rsidR="00B271B9">
        <w:rPr>
          <w:rFonts w:eastAsia="Times New Roman" w:cs="Times New Roman"/>
          <w:sz w:val="20"/>
          <w:szCs w:val="20"/>
          <w:lang w:eastAsia="cs-CZ"/>
        </w:rPr>
        <w:t>hilly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areas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While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there</w:t>
      </w:r>
      <w:proofErr w:type="spellEnd"/>
      <w:r w:rsidRPr="00076CCE">
        <w:rPr>
          <w:rFonts w:eastAsia="Times New Roman" w:cs="Times New Roman"/>
          <w:sz w:val="20"/>
          <w:szCs w:val="20"/>
          <w:lang w:eastAsia="cs-CZ"/>
        </w:rPr>
        <w:t xml:space="preserve"> has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no </w:t>
      </w:r>
      <w:proofErr w:type="spellStart"/>
      <w:r w:rsidRPr="00076CCE">
        <w:rPr>
          <w:rFonts w:eastAsia="Times New Roman" w:cs="Times New Roman"/>
          <w:sz w:val="20"/>
          <w:szCs w:val="20"/>
          <w:lang w:eastAsia="cs-CZ"/>
        </w:rPr>
        <w:t>reported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casualty</w:t>
      </w:r>
      <w:proofErr w:type="spellEnd"/>
      <w:r w:rsidRPr="00076CCE">
        <w:rPr>
          <w:rFonts w:eastAsia="Times New Roman" w:cs="Times New Roman"/>
          <w:sz w:val="20"/>
          <w:szCs w:val="20"/>
          <w:lang w:eastAsia="cs-CZ"/>
        </w:rPr>
        <w:t xml:space="preserve">, as a </w:t>
      </w:r>
      <w:proofErr w:type="spellStart"/>
      <w:r w:rsidRPr="00076CCE">
        <w:rPr>
          <w:rFonts w:eastAsia="Times New Roman" w:cs="Times New Roman"/>
          <w:sz w:val="20"/>
          <w:szCs w:val="20"/>
          <w:lang w:eastAsia="cs-CZ"/>
        </w:rPr>
        <w:t>consequence</w:t>
      </w:r>
      <w:proofErr w:type="spellEnd"/>
      <w:r w:rsidRPr="00076CCE">
        <w:rPr>
          <w:rFonts w:eastAsia="Times New Roman" w:cs="Times New Roman"/>
          <w:sz w:val="20"/>
          <w:szCs w:val="20"/>
          <w:lang w:eastAsia="cs-CZ"/>
        </w:rPr>
        <w:t xml:space="preserve"> of the </w:t>
      </w:r>
      <w:proofErr w:type="spellStart"/>
      <w:r w:rsidRPr="00076CCE">
        <w:rPr>
          <w:rFonts w:eastAsia="Times New Roman" w:cs="Times New Roman"/>
          <w:sz w:val="20"/>
          <w:szCs w:val="20"/>
          <w:lang w:eastAsia="cs-CZ"/>
        </w:rPr>
        <w:t>floods</w:t>
      </w:r>
      <w:proofErr w:type="spellEnd"/>
      <w:r w:rsidRPr="00076CCE">
        <w:rPr>
          <w:rFonts w:eastAsia="Times New Roman" w:cs="Times New Roman"/>
          <w:sz w:val="20"/>
          <w:szCs w:val="20"/>
          <w:lang w:eastAsia="cs-CZ"/>
        </w:rPr>
        <w:t xml:space="preserve"> 10,000 </w:t>
      </w:r>
      <w:proofErr w:type="spellStart"/>
      <w:r w:rsidRPr="00076CCE">
        <w:rPr>
          <w:rFonts w:eastAsia="Times New Roman" w:cs="Times New Roman"/>
          <w:sz w:val="20"/>
          <w:szCs w:val="20"/>
          <w:lang w:eastAsia="cs-CZ"/>
        </w:rPr>
        <w:t>hectars</w:t>
      </w:r>
      <w:proofErr w:type="spellEnd"/>
      <w:r w:rsidRPr="00076CCE">
        <w:rPr>
          <w:rFonts w:eastAsia="Times New Roman" w:cs="Times New Roman"/>
          <w:sz w:val="20"/>
          <w:szCs w:val="20"/>
          <w:lang w:eastAsia="cs-CZ"/>
        </w:rPr>
        <w:t xml:space="preserve"> of </w:t>
      </w:r>
      <w:proofErr w:type="spellStart"/>
      <w:r w:rsidRPr="00076CCE">
        <w:rPr>
          <w:rFonts w:eastAsia="Times New Roman" w:cs="Times New Roman"/>
          <w:sz w:val="20"/>
          <w:szCs w:val="20"/>
          <w:lang w:eastAsia="cs-CZ"/>
        </w:rPr>
        <w:t>lands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entirely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flooded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Few</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private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were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severely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damaged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however</w:t>
      </w:r>
      <w:proofErr w:type="spellEnd"/>
      <w:r w:rsidRPr="00076CCE">
        <w:rPr>
          <w:rFonts w:eastAsia="Times New Roman" w:cs="Times New Roman"/>
          <w:sz w:val="20"/>
          <w:szCs w:val="20"/>
          <w:lang w:eastAsia="cs-CZ"/>
        </w:rPr>
        <w:t xml:space="preserve"> many </w:t>
      </w:r>
      <w:proofErr w:type="spellStart"/>
      <w:r w:rsidRPr="00076CCE">
        <w:rPr>
          <w:rFonts w:eastAsia="Times New Roman" w:cs="Times New Roman"/>
          <w:sz w:val="20"/>
          <w:szCs w:val="20"/>
          <w:lang w:eastAsia="cs-CZ"/>
        </w:rPr>
        <w:t>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farmers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barns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warehouses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were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washed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inside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out</w:t>
      </w:r>
      <w:proofErr w:type="spellEnd"/>
      <w:r w:rsidRPr="00076CCE">
        <w:rPr>
          <w:rFonts w:eastAsia="Times New Roman" w:cs="Times New Roman"/>
          <w:sz w:val="20"/>
          <w:szCs w:val="20"/>
          <w:lang w:eastAsia="cs-CZ"/>
        </w:rPr>
        <w:t xml:space="preserve"> by the </w:t>
      </w:r>
      <w:proofErr w:type="spellStart"/>
      <w:r w:rsidRPr="00076CCE">
        <w:rPr>
          <w:rFonts w:eastAsia="Times New Roman" w:cs="Times New Roman"/>
          <w:sz w:val="20"/>
          <w:szCs w:val="20"/>
          <w:lang w:eastAsia="cs-CZ"/>
        </w:rPr>
        <w:t>rapidly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moving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waters</w:t>
      </w:r>
      <w:proofErr w:type="spellEnd"/>
      <w:r w:rsidRPr="00076CCE">
        <w:rPr>
          <w:rFonts w:eastAsia="Times New Roman" w:cs="Times New Roman"/>
          <w:sz w:val="20"/>
          <w:szCs w:val="20"/>
          <w:lang w:eastAsia="cs-CZ"/>
        </w:rPr>
        <w:t xml:space="preserve">. As a </w:t>
      </w:r>
      <w:proofErr w:type="spellStart"/>
      <w:r w:rsidRPr="00076CCE">
        <w:rPr>
          <w:rFonts w:eastAsia="Times New Roman" w:cs="Times New Roman"/>
          <w:sz w:val="20"/>
          <w:szCs w:val="20"/>
          <w:lang w:eastAsia="cs-CZ"/>
        </w:rPr>
        <w:t>consequence</w:t>
      </w:r>
      <w:proofErr w:type="spellEnd"/>
      <w:r w:rsidRPr="00076CCE">
        <w:rPr>
          <w:rFonts w:eastAsia="Times New Roman" w:cs="Times New Roman"/>
          <w:sz w:val="20"/>
          <w:szCs w:val="20"/>
          <w:lang w:eastAsia="cs-CZ"/>
        </w:rPr>
        <w:t xml:space="preserve"> many </w:t>
      </w:r>
      <w:proofErr w:type="spellStart"/>
      <w:r w:rsidRPr="00076CCE">
        <w:rPr>
          <w:rFonts w:eastAsia="Times New Roman" w:cs="Times New Roman"/>
          <w:sz w:val="20"/>
          <w:szCs w:val="20"/>
          <w:lang w:eastAsia="cs-CZ"/>
        </w:rPr>
        <w:t>people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lost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their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belongings</w:t>
      </w:r>
      <w:proofErr w:type="spellEnd"/>
      <w:r w:rsidRPr="00076CCE">
        <w:rPr>
          <w:rFonts w:eastAsia="Times New Roman" w:cs="Times New Roman"/>
          <w:sz w:val="20"/>
          <w:szCs w:val="20"/>
          <w:lang w:eastAsia="cs-CZ"/>
        </w:rPr>
        <w:t xml:space="preserve"> and many </w:t>
      </w:r>
      <w:proofErr w:type="spellStart"/>
      <w:r w:rsidRPr="00076CCE">
        <w:rPr>
          <w:rFonts w:eastAsia="Times New Roman" w:cs="Times New Roman"/>
          <w:sz w:val="20"/>
          <w:szCs w:val="20"/>
          <w:lang w:eastAsia="cs-CZ"/>
        </w:rPr>
        <w:t>farmers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lost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their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seeds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stocks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essential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agricultural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tools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equipment</w:t>
      </w:r>
      <w:proofErr w:type="spellEnd"/>
      <w:r w:rsidRPr="00076CCE">
        <w:rPr>
          <w:rFonts w:eastAsia="Times New Roman" w:cs="Times New Roman"/>
          <w:sz w:val="20"/>
          <w:szCs w:val="20"/>
          <w:lang w:eastAsia="cs-CZ"/>
        </w:rPr>
        <w:t xml:space="preserve">. </w:t>
      </w:r>
    </w:p>
    <w:p w14:paraId="10779E59" w14:textId="77777777" w:rsidR="00F345C0" w:rsidRPr="00076CCE" w:rsidRDefault="00F345C0" w:rsidP="00090E74">
      <w:pPr>
        <w:spacing w:after="0" w:line="240" w:lineRule="auto"/>
        <w:jc w:val="both"/>
        <w:rPr>
          <w:rFonts w:eastAsia="Times New Roman" w:cstheme="minorHAnsi"/>
          <w:sz w:val="20"/>
          <w:szCs w:val="20"/>
          <w:lang w:eastAsia="cs-CZ"/>
        </w:rPr>
      </w:pPr>
    </w:p>
    <w:p w14:paraId="4C945E42" w14:textId="434D45A9" w:rsidR="008E0673" w:rsidRPr="00076CCE" w:rsidRDefault="00B628B2" w:rsidP="00006508">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A500E9">
        <w:rPr>
          <w:rFonts w:eastAsia="Times New Roman" w:cstheme="minorHAnsi"/>
          <w:b/>
          <w:sz w:val="20"/>
          <w:szCs w:val="20"/>
          <w:lang w:eastAsia="cs-CZ"/>
        </w:rPr>
        <w:t>E STUDY</w:t>
      </w:r>
      <w:r w:rsidR="005F627B" w:rsidRPr="00076CCE">
        <w:rPr>
          <w:rFonts w:eastAsia="Times New Roman" w:cstheme="minorHAnsi"/>
          <w:b/>
          <w:sz w:val="20"/>
          <w:szCs w:val="20"/>
          <w:lang w:eastAsia="cs-CZ"/>
        </w:rPr>
        <w:t xml:space="preserve"> 3</w:t>
      </w:r>
      <w:r w:rsidR="004617D7" w:rsidRPr="00076CCE">
        <w:rPr>
          <w:rFonts w:eastAsia="Times New Roman" w:cstheme="minorHAnsi"/>
          <w:b/>
          <w:sz w:val="20"/>
          <w:szCs w:val="20"/>
          <w:lang w:eastAsia="cs-CZ"/>
        </w:rPr>
        <w:t xml:space="preserve"> </w:t>
      </w:r>
      <w:r w:rsidR="00A0029E"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CONFLICT</w:t>
      </w:r>
      <w:r w:rsidR="007B2542">
        <w:rPr>
          <w:rFonts w:eastAsia="Times New Roman" w:cstheme="minorHAnsi"/>
          <w:b/>
          <w:sz w:val="20"/>
          <w:szCs w:val="20"/>
          <w:lang w:eastAsia="cs-CZ"/>
        </w:rPr>
        <w:t xml:space="preserve"> </w:t>
      </w:r>
      <w:r w:rsidR="0033468C" w:rsidRPr="00076CCE">
        <w:rPr>
          <w:rFonts w:eastAsia="Times New Roman" w:cstheme="minorHAnsi"/>
          <w:b/>
          <w:sz w:val="20"/>
          <w:szCs w:val="20"/>
          <w:lang w:eastAsia="cs-CZ"/>
        </w:rPr>
        <w:t>(</w:t>
      </w:r>
      <w:proofErr w:type="spellStart"/>
      <w:r w:rsidR="00004572" w:rsidRPr="00076CCE">
        <w:rPr>
          <w:rFonts w:eastAsia="Times New Roman" w:cstheme="minorHAnsi"/>
          <w:b/>
          <w:sz w:val="20"/>
          <w:szCs w:val="20"/>
          <w:lang w:eastAsia="cs-CZ"/>
        </w:rPr>
        <w:t>large</w:t>
      </w:r>
      <w:proofErr w:type="spellEnd"/>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77585403" w14:textId="0725BAA4" w:rsidR="001444FC" w:rsidRDefault="007835A7" w:rsidP="00F345C0">
      <w:pPr>
        <w:spacing w:after="0" w:line="240" w:lineRule="auto"/>
        <w:jc w:val="both"/>
        <w:rPr>
          <w:rFonts w:eastAsia="Times New Roman" w:cs="Times New Roman"/>
          <w:sz w:val="20"/>
          <w:szCs w:val="20"/>
          <w:lang w:eastAsia="cs-CZ"/>
        </w:rPr>
      </w:pPr>
      <w:proofErr w:type="spellStart"/>
      <w:r>
        <w:rPr>
          <w:rFonts w:eastAsia="Times New Roman" w:cs="Times New Roman"/>
          <w:sz w:val="20"/>
          <w:szCs w:val="20"/>
          <w:lang w:eastAsia="cs-CZ"/>
        </w:rPr>
        <w:t>Tensions</w:t>
      </w:r>
      <w:proofErr w:type="spellEnd"/>
      <w:r>
        <w:rPr>
          <w:rFonts w:eastAsia="Times New Roman" w:cs="Times New Roman"/>
          <w:sz w:val="20"/>
          <w:szCs w:val="20"/>
          <w:lang w:eastAsia="cs-CZ"/>
        </w:rPr>
        <w:t xml:space="preserve"> </w:t>
      </w:r>
      <w:proofErr w:type="spellStart"/>
      <w:r>
        <w:rPr>
          <w:rFonts w:eastAsia="Times New Roman" w:cs="Times New Roman"/>
          <w:sz w:val="20"/>
          <w:szCs w:val="20"/>
          <w:lang w:eastAsia="cs-CZ"/>
        </w:rPr>
        <w:t>between</w:t>
      </w:r>
      <w:proofErr w:type="spellEnd"/>
      <w:r>
        <w:rPr>
          <w:rFonts w:eastAsia="Times New Roman" w:cs="Times New Roman"/>
          <w:sz w:val="20"/>
          <w:szCs w:val="20"/>
          <w:lang w:eastAsia="cs-CZ"/>
        </w:rPr>
        <w:t xml:space="preserve"> </w:t>
      </w:r>
      <w:r w:rsidR="007B2542">
        <w:rPr>
          <w:rFonts w:eastAsia="Times New Roman" w:cs="Times New Roman"/>
          <w:sz w:val="20"/>
          <w:szCs w:val="20"/>
          <w:lang w:eastAsia="cs-CZ"/>
        </w:rPr>
        <w:t>Country1</w:t>
      </w:r>
      <w:r>
        <w:rPr>
          <w:rFonts w:eastAsia="Times New Roman" w:cs="Times New Roman"/>
          <w:sz w:val="20"/>
          <w:szCs w:val="20"/>
          <w:lang w:eastAsia="cs-CZ"/>
        </w:rPr>
        <w:t xml:space="preserve"> </w:t>
      </w:r>
      <w:r w:rsidR="007E1C7A" w:rsidRPr="00076CCE">
        <w:rPr>
          <w:rFonts w:eastAsia="Times New Roman" w:cs="Times New Roman"/>
          <w:sz w:val="20"/>
          <w:szCs w:val="20"/>
          <w:lang w:eastAsia="cs-CZ"/>
        </w:rPr>
        <w:t xml:space="preserve">and </w:t>
      </w:r>
      <w:r w:rsidR="007B2542">
        <w:rPr>
          <w:rFonts w:eastAsia="Times New Roman" w:cs="Times New Roman"/>
          <w:sz w:val="20"/>
          <w:szCs w:val="20"/>
          <w:lang w:eastAsia="cs-CZ"/>
        </w:rPr>
        <w:t>Country2</w:t>
      </w:r>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have</w:t>
      </w:r>
      <w:proofErr w:type="spellEnd"/>
      <w:r w:rsidR="007E1C7A" w:rsidRPr="00076CCE">
        <w:rPr>
          <w:rFonts w:eastAsia="Times New Roman" w:cs="Times New Roman"/>
          <w:sz w:val="20"/>
          <w:szCs w:val="20"/>
          <w:lang w:eastAsia="cs-CZ"/>
        </w:rPr>
        <w:t xml:space="preserve"> </w:t>
      </w:r>
      <w:proofErr w:type="spellStart"/>
      <w:r>
        <w:rPr>
          <w:rFonts w:eastAsia="Times New Roman" w:cs="Times New Roman"/>
          <w:sz w:val="20"/>
          <w:szCs w:val="20"/>
          <w:lang w:eastAsia="cs-CZ"/>
        </w:rPr>
        <w:t>continued</w:t>
      </w:r>
      <w:proofErr w:type="spellEnd"/>
      <w:r>
        <w:rPr>
          <w:rFonts w:eastAsia="Times New Roman" w:cs="Times New Roman"/>
          <w:sz w:val="20"/>
          <w:szCs w:val="20"/>
          <w:lang w:eastAsia="cs-CZ"/>
        </w:rPr>
        <w:t xml:space="preserve"> to </w:t>
      </w:r>
      <w:proofErr w:type="spellStart"/>
      <w:r>
        <w:rPr>
          <w:rFonts w:eastAsia="Times New Roman" w:cs="Times New Roman"/>
          <w:sz w:val="20"/>
          <w:szCs w:val="20"/>
          <w:lang w:eastAsia="cs-CZ"/>
        </w:rPr>
        <w:t>increase</w:t>
      </w:r>
      <w:proofErr w:type="spellEnd"/>
      <w:r>
        <w:rPr>
          <w:rFonts w:eastAsia="Times New Roman" w:cs="Times New Roman"/>
          <w:sz w:val="20"/>
          <w:szCs w:val="20"/>
          <w:lang w:eastAsia="cs-CZ"/>
        </w:rPr>
        <w:t xml:space="preserve"> and </w:t>
      </w:r>
      <w:proofErr w:type="spellStart"/>
      <w:r w:rsidR="007E1C7A" w:rsidRPr="00076CCE">
        <w:rPr>
          <w:rFonts w:eastAsia="Times New Roman" w:cs="Times New Roman"/>
          <w:sz w:val="20"/>
          <w:szCs w:val="20"/>
          <w:lang w:eastAsia="cs-CZ"/>
        </w:rPr>
        <w:t>reached</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unprecedented</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levels</w:t>
      </w:r>
      <w:proofErr w:type="spellEnd"/>
      <w:r w:rsidR="007E1C7A" w:rsidRPr="00076CCE">
        <w:rPr>
          <w:rFonts w:eastAsia="Times New Roman" w:cs="Times New Roman"/>
          <w:sz w:val="20"/>
          <w:szCs w:val="20"/>
          <w:lang w:eastAsia="cs-CZ"/>
        </w:rPr>
        <w:t xml:space="preserve"> </w:t>
      </w:r>
      <w:r>
        <w:rPr>
          <w:rFonts w:eastAsia="Times New Roman" w:cs="Times New Roman"/>
          <w:sz w:val="20"/>
          <w:szCs w:val="20"/>
          <w:lang w:eastAsia="cs-CZ"/>
        </w:rPr>
        <w:t xml:space="preserve">in the </w:t>
      </w:r>
      <w:proofErr w:type="spellStart"/>
      <w:r>
        <w:rPr>
          <w:rFonts w:eastAsia="Times New Roman" w:cs="Times New Roman"/>
          <w:sz w:val="20"/>
          <w:szCs w:val="20"/>
          <w:lang w:eastAsia="cs-CZ"/>
        </w:rPr>
        <w:t>winter</w:t>
      </w:r>
      <w:proofErr w:type="spellEnd"/>
      <w:r>
        <w:rPr>
          <w:rFonts w:eastAsia="Times New Roman" w:cs="Times New Roman"/>
          <w:sz w:val="20"/>
          <w:szCs w:val="20"/>
          <w:lang w:eastAsia="cs-CZ"/>
        </w:rPr>
        <w:t xml:space="preserve"> 20</w:t>
      </w:r>
      <w:r w:rsidR="007B2542">
        <w:rPr>
          <w:rFonts w:eastAsia="Times New Roman" w:cs="Times New Roman"/>
          <w:sz w:val="20"/>
          <w:szCs w:val="20"/>
          <w:lang w:eastAsia="cs-CZ"/>
        </w:rPr>
        <w:t>22/2023</w:t>
      </w:r>
      <w:r>
        <w:rPr>
          <w:rFonts w:eastAsia="Times New Roman" w:cs="Times New Roman"/>
          <w:sz w:val="20"/>
          <w:szCs w:val="20"/>
          <w:lang w:eastAsia="cs-CZ"/>
        </w:rPr>
        <w:t xml:space="preserve">, </w:t>
      </w:r>
      <w:proofErr w:type="spellStart"/>
      <w:r>
        <w:rPr>
          <w:rFonts w:eastAsia="Times New Roman" w:cs="Times New Roman"/>
          <w:sz w:val="20"/>
          <w:szCs w:val="20"/>
          <w:lang w:eastAsia="cs-CZ"/>
        </w:rPr>
        <w:t>leading</w:t>
      </w:r>
      <w:proofErr w:type="spellEnd"/>
      <w:r>
        <w:rPr>
          <w:rFonts w:eastAsia="Times New Roman" w:cs="Times New Roman"/>
          <w:sz w:val="20"/>
          <w:szCs w:val="20"/>
          <w:lang w:eastAsia="cs-CZ"/>
        </w:rPr>
        <w:t xml:space="preserve"> to a re-</w:t>
      </w:r>
      <w:proofErr w:type="spellStart"/>
      <w:r>
        <w:rPr>
          <w:rFonts w:eastAsia="Times New Roman" w:cs="Times New Roman"/>
          <w:sz w:val="20"/>
          <w:szCs w:val="20"/>
          <w:lang w:eastAsia="cs-CZ"/>
        </w:rPr>
        <w:t>escalation</w:t>
      </w:r>
      <w:proofErr w:type="spellEnd"/>
      <w:r>
        <w:rPr>
          <w:rFonts w:eastAsia="Times New Roman" w:cs="Times New Roman"/>
          <w:sz w:val="20"/>
          <w:szCs w:val="20"/>
          <w:lang w:eastAsia="cs-CZ"/>
        </w:rPr>
        <w:t xml:space="preserve"> of</w:t>
      </w:r>
      <w:r w:rsidR="00FD692B">
        <w:rPr>
          <w:rFonts w:eastAsia="Times New Roman" w:cs="Times New Roman"/>
          <w:sz w:val="20"/>
          <w:szCs w:val="20"/>
          <w:lang w:eastAsia="cs-CZ"/>
        </w:rPr>
        <w:t xml:space="preserve"> the</w:t>
      </w:r>
      <w:r>
        <w:rPr>
          <w:rFonts w:eastAsia="Times New Roman" w:cs="Times New Roman"/>
          <w:sz w:val="20"/>
          <w:szCs w:val="20"/>
          <w:lang w:eastAsia="cs-CZ"/>
        </w:rPr>
        <w:t xml:space="preserve"> full-</w:t>
      </w:r>
      <w:proofErr w:type="spellStart"/>
      <w:r>
        <w:rPr>
          <w:rFonts w:eastAsia="Times New Roman" w:cs="Times New Roman"/>
          <w:sz w:val="20"/>
          <w:szCs w:val="20"/>
          <w:lang w:eastAsia="cs-CZ"/>
        </w:rPr>
        <w:t>scale</w:t>
      </w:r>
      <w:proofErr w:type="spellEnd"/>
      <w:r>
        <w:rPr>
          <w:rFonts w:eastAsia="Times New Roman" w:cs="Times New Roman"/>
          <w:sz w:val="20"/>
          <w:szCs w:val="20"/>
          <w:lang w:eastAsia="cs-CZ"/>
        </w:rPr>
        <w:t xml:space="preserve"> </w:t>
      </w:r>
      <w:proofErr w:type="spellStart"/>
      <w:r>
        <w:rPr>
          <w:rFonts w:eastAsia="Times New Roman" w:cs="Times New Roman"/>
          <w:sz w:val="20"/>
          <w:szCs w:val="20"/>
          <w:lang w:eastAsia="cs-CZ"/>
        </w:rPr>
        <w:t>conflict</w:t>
      </w:r>
      <w:proofErr w:type="spellEnd"/>
      <w:r>
        <w:rPr>
          <w:rFonts w:eastAsia="Times New Roman" w:cs="Times New Roman"/>
          <w:sz w:val="20"/>
          <w:szCs w:val="20"/>
          <w:lang w:eastAsia="cs-CZ"/>
        </w:rPr>
        <w:t xml:space="preserve"> in </w:t>
      </w:r>
      <w:r w:rsidR="007B2542">
        <w:rPr>
          <w:rFonts w:eastAsia="Times New Roman" w:cs="Times New Roman"/>
          <w:sz w:val="20"/>
          <w:szCs w:val="20"/>
          <w:lang w:eastAsia="cs-CZ"/>
        </w:rPr>
        <w:t>Country1</w:t>
      </w:r>
      <w:r w:rsidR="007E1C7A" w:rsidRPr="00076CCE">
        <w:rPr>
          <w:rFonts w:eastAsia="Times New Roman" w:cs="Times New Roman"/>
          <w:sz w:val="20"/>
          <w:szCs w:val="20"/>
          <w:lang w:eastAsia="cs-CZ"/>
        </w:rPr>
        <w:t xml:space="preserve">. </w:t>
      </w:r>
      <w:r w:rsidR="00625157">
        <w:rPr>
          <w:rFonts w:eastAsia="Times New Roman" w:cs="Times New Roman"/>
          <w:sz w:val="20"/>
          <w:szCs w:val="20"/>
          <w:lang w:eastAsia="cs-CZ"/>
        </w:rPr>
        <w:t xml:space="preserve">On top of the severe </w:t>
      </w:r>
      <w:proofErr w:type="spellStart"/>
      <w:r w:rsidR="00625157">
        <w:rPr>
          <w:rFonts w:eastAsia="Times New Roman" w:cs="Times New Roman"/>
          <w:sz w:val="20"/>
          <w:szCs w:val="20"/>
          <w:lang w:eastAsia="cs-CZ"/>
        </w:rPr>
        <w:t>damages</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suffering</w:t>
      </w:r>
      <w:proofErr w:type="spellEnd"/>
      <w:r w:rsidR="00625157">
        <w:rPr>
          <w:rFonts w:eastAsia="Times New Roman" w:cs="Times New Roman"/>
          <w:sz w:val="20"/>
          <w:szCs w:val="20"/>
          <w:lang w:eastAsia="cs-CZ"/>
        </w:rPr>
        <w:t xml:space="preserve"> </w:t>
      </w:r>
      <w:proofErr w:type="spellStart"/>
      <w:r w:rsidR="005E00BA">
        <w:rPr>
          <w:rFonts w:eastAsia="Times New Roman" w:cs="Times New Roman"/>
          <w:sz w:val="20"/>
          <w:szCs w:val="20"/>
          <w:lang w:eastAsia="cs-CZ"/>
        </w:rPr>
        <w:t>born</w:t>
      </w:r>
      <w:proofErr w:type="spellEnd"/>
      <w:r w:rsidR="00FD692B">
        <w:rPr>
          <w:rFonts w:eastAsia="Times New Roman" w:cs="Times New Roman"/>
          <w:sz w:val="20"/>
          <w:szCs w:val="20"/>
          <w:lang w:eastAsia="cs-CZ"/>
        </w:rPr>
        <w:t xml:space="preserve"> by the </w:t>
      </w:r>
      <w:proofErr w:type="spellStart"/>
      <w:r w:rsidR="00FD692B">
        <w:rPr>
          <w:rFonts w:eastAsia="Times New Roman" w:cs="Times New Roman"/>
          <w:sz w:val="20"/>
          <w:szCs w:val="20"/>
          <w:lang w:eastAsia="cs-CZ"/>
        </w:rPr>
        <w:t>population</w:t>
      </w:r>
      <w:proofErr w:type="spellEnd"/>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since</w:t>
      </w:r>
      <w:proofErr w:type="spellEnd"/>
      <w:r w:rsidR="00FD692B">
        <w:rPr>
          <w:rFonts w:eastAsia="Times New Roman" w:cs="Times New Roman"/>
          <w:sz w:val="20"/>
          <w:szCs w:val="20"/>
          <w:lang w:eastAsia="cs-CZ"/>
        </w:rPr>
        <w:t xml:space="preserve"> the start of the </w:t>
      </w:r>
      <w:proofErr w:type="spellStart"/>
      <w:r w:rsidR="00FD692B">
        <w:rPr>
          <w:rFonts w:eastAsia="Times New Roman" w:cs="Times New Roman"/>
          <w:sz w:val="20"/>
          <w:szCs w:val="20"/>
          <w:lang w:eastAsia="cs-CZ"/>
        </w:rPr>
        <w:t>conflict</w:t>
      </w:r>
      <w:proofErr w:type="spellEnd"/>
      <w:r w:rsidR="00FD692B">
        <w:rPr>
          <w:rFonts w:eastAsia="Times New Roman" w:cs="Times New Roman"/>
          <w:sz w:val="20"/>
          <w:szCs w:val="20"/>
          <w:lang w:eastAsia="cs-CZ"/>
        </w:rPr>
        <w:t xml:space="preserve"> in 2011</w:t>
      </w:r>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populations</w:t>
      </w:r>
      <w:proofErr w:type="spellEnd"/>
      <w:r w:rsidR="00625157">
        <w:rPr>
          <w:rFonts w:eastAsia="Times New Roman" w:cs="Times New Roman"/>
          <w:sz w:val="20"/>
          <w:szCs w:val="20"/>
          <w:lang w:eastAsia="cs-CZ"/>
        </w:rPr>
        <w:t xml:space="preserve"> in the</w:t>
      </w:r>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conflict</w:t>
      </w:r>
      <w:proofErr w:type="spellEnd"/>
      <w:r w:rsidR="00625157">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zone</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suffer</w:t>
      </w:r>
      <w:proofErr w:type="spellEnd"/>
      <w:r w:rsidR="00625157">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again</w:t>
      </w:r>
      <w:proofErr w:type="spellEnd"/>
      <w:r w:rsidR="00A500E9">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increasing</w:t>
      </w:r>
      <w:proofErr w:type="spellEnd"/>
      <w:r w:rsidR="00A500E9">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repeated</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violence</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destruction</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damage</w:t>
      </w:r>
      <w:proofErr w:type="spellEnd"/>
      <w:r w:rsidR="00625157">
        <w:rPr>
          <w:rFonts w:eastAsia="Times New Roman" w:cs="Times New Roman"/>
          <w:sz w:val="20"/>
          <w:szCs w:val="20"/>
          <w:lang w:eastAsia="cs-CZ"/>
        </w:rPr>
        <w:t xml:space="preserve"> as </w:t>
      </w:r>
      <w:proofErr w:type="spellStart"/>
      <w:r w:rsidR="00625157">
        <w:rPr>
          <w:rFonts w:eastAsia="Times New Roman" w:cs="Times New Roman"/>
          <w:sz w:val="20"/>
          <w:szCs w:val="20"/>
          <w:lang w:eastAsia="cs-CZ"/>
        </w:rPr>
        <w:t>bombardments</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conflict</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intensifies</w:t>
      </w:r>
      <w:proofErr w:type="spellEnd"/>
      <w:r w:rsidR="00625157">
        <w:rPr>
          <w:rFonts w:eastAsia="Times New Roman" w:cs="Times New Roman"/>
          <w:sz w:val="20"/>
          <w:szCs w:val="20"/>
          <w:lang w:eastAsia="cs-CZ"/>
        </w:rPr>
        <w:t xml:space="preserve">. In </w:t>
      </w:r>
      <w:r w:rsidR="007E1C7A" w:rsidRPr="00076CCE">
        <w:rPr>
          <w:rFonts w:eastAsia="Times New Roman" w:cs="Times New Roman"/>
          <w:sz w:val="20"/>
          <w:szCs w:val="20"/>
          <w:lang w:eastAsia="cs-CZ"/>
        </w:rPr>
        <w:t xml:space="preserve">the </w:t>
      </w:r>
      <w:proofErr w:type="spellStart"/>
      <w:r w:rsidR="007E1C7A" w:rsidRPr="00076CCE">
        <w:rPr>
          <w:rFonts w:eastAsia="Times New Roman" w:cs="Times New Roman"/>
          <w:sz w:val="20"/>
          <w:szCs w:val="20"/>
          <w:lang w:eastAsia="cs-CZ"/>
        </w:rPr>
        <w:t>attempt</w:t>
      </w:r>
      <w:proofErr w:type="spellEnd"/>
      <w:r w:rsidR="007E1C7A" w:rsidRPr="00076CCE">
        <w:rPr>
          <w:rFonts w:eastAsia="Times New Roman" w:cs="Times New Roman"/>
          <w:sz w:val="20"/>
          <w:szCs w:val="20"/>
          <w:lang w:eastAsia="cs-CZ"/>
        </w:rPr>
        <w:t xml:space="preserve"> to </w:t>
      </w:r>
      <w:proofErr w:type="spellStart"/>
      <w:r w:rsidR="00BB1E48" w:rsidRPr="00076CCE">
        <w:rPr>
          <w:rFonts w:eastAsia="Times New Roman" w:cs="Times New Roman"/>
          <w:sz w:val="20"/>
          <w:szCs w:val="20"/>
          <w:lang w:eastAsia="cs-CZ"/>
        </w:rPr>
        <w:t>escape</w:t>
      </w:r>
      <w:proofErr w:type="spellEnd"/>
      <w:r w:rsidR="007E1C7A" w:rsidRPr="00076CCE">
        <w:rPr>
          <w:rFonts w:eastAsia="Times New Roman" w:cs="Times New Roman"/>
          <w:sz w:val="20"/>
          <w:szCs w:val="20"/>
          <w:lang w:eastAsia="cs-CZ"/>
        </w:rPr>
        <w:t xml:space="preserve"> the </w:t>
      </w:r>
      <w:proofErr w:type="spellStart"/>
      <w:r w:rsidR="00625157">
        <w:rPr>
          <w:rFonts w:eastAsia="Times New Roman" w:cs="Times New Roman"/>
          <w:sz w:val="20"/>
          <w:szCs w:val="20"/>
          <w:lang w:eastAsia="cs-CZ"/>
        </w:rPr>
        <w:t>violence</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at</w:t>
      </w:r>
      <w:proofErr w:type="spellEnd"/>
      <w:r w:rsidR="007E1C7A" w:rsidRPr="00076CCE">
        <w:rPr>
          <w:rFonts w:eastAsia="Times New Roman" w:cs="Times New Roman"/>
          <w:sz w:val="20"/>
          <w:szCs w:val="20"/>
          <w:lang w:eastAsia="cs-CZ"/>
        </w:rPr>
        <w:t xml:space="preserve"> least 150,000 </w:t>
      </w:r>
      <w:proofErr w:type="spellStart"/>
      <w:r w:rsidR="00FD692B">
        <w:rPr>
          <w:rFonts w:eastAsia="Times New Roman" w:cs="Times New Roman"/>
          <w:sz w:val="20"/>
          <w:szCs w:val="20"/>
          <w:lang w:eastAsia="cs-CZ"/>
        </w:rPr>
        <w:t>people</w:t>
      </w:r>
      <w:proofErr w:type="spellEnd"/>
      <w:r w:rsidR="00625157">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have</w:t>
      </w:r>
      <w:proofErr w:type="spellEnd"/>
      <w:r w:rsidR="007E1C7A" w:rsidRPr="00076CCE">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left</w:t>
      </w:r>
      <w:proofErr w:type="spellEnd"/>
      <w:r w:rsidR="00A500E9">
        <w:rPr>
          <w:rFonts w:eastAsia="Times New Roman" w:cs="Times New Roman"/>
          <w:sz w:val="20"/>
          <w:szCs w:val="20"/>
          <w:lang w:eastAsia="cs-CZ"/>
        </w:rPr>
        <w:t xml:space="preserve"> the </w:t>
      </w:r>
      <w:r w:rsidR="00FD692B">
        <w:rPr>
          <w:rFonts w:eastAsia="Times New Roman" w:cs="Times New Roman"/>
          <w:sz w:val="20"/>
          <w:szCs w:val="20"/>
          <w:lang w:eastAsia="cs-CZ"/>
        </w:rPr>
        <w:t>area</w:t>
      </w:r>
      <w:r w:rsidR="00625157">
        <w:rPr>
          <w:rFonts w:eastAsia="Times New Roman" w:cs="Times New Roman"/>
          <w:sz w:val="20"/>
          <w:szCs w:val="20"/>
          <w:lang w:eastAsia="cs-CZ"/>
        </w:rPr>
        <w:t xml:space="preserve"> </w:t>
      </w:r>
      <w:proofErr w:type="spellStart"/>
      <w:r w:rsidR="00FD692B" w:rsidRPr="00076CCE">
        <w:rPr>
          <w:rFonts w:eastAsia="Times New Roman" w:cs="Times New Roman"/>
          <w:sz w:val="20"/>
          <w:szCs w:val="20"/>
          <w:lang w:eastAsia="cs-CZ"/>
        </w:rPr>
        <w:t>towards</w:t>
      </w:r>
      <w:proofErr w:type="spellEnd"/>
      <w:r w:rsidR="00FD692B" w:rsidRPr="00076CCE">
        <w:rPr>
          <w:rFonts w:eastAsia="Times New Roman" w:cs="Times New Roman"/>
          <w:sz w:val="20"/>
          <w:szCs w:val="20"/>
          <w:lang w:eastAsia="cs-CZ"/>
        </w:rPr>
        <w:t xml:space="preserve"> </w:t>
      </w:r>
      <w:r w:rsidR="00FD692B">
        <w:rPr>
          <w:rFonts w:eastAsia="Times New Roman" w:cs="Times New Roman"/>
          <w:sz w:val="20"/>
          <w:szCs w:val="20"/>
          <w:lang w:eastAsia="cs-CZ"/>
        </w:rPr>
        <w:t xml:space="preserve">the </w:t>
      </w:r>
      <w:proofErr w:type="spellStart"/>
      <w:r w:rsidR="00FD692B">
        <w:rPr>
          <w:rFonts w:eastAsia="Times New Roman" w:cs="Times New Roman"/>
          <w:sz w:val="20"/>
          <w:szCs w:val="20"/>
          <w:lang w:eastAsia="cs-CZ"/>
        </w:rPr>
        <w:t>inner</w:t>
      </w:r>
      <w:proofErr w:type="spellEnd"/>
      <w:r w:rsidR="00FD692B">
        <w:rPr>
          <w:rFonts w:eastAsia="Times New Roman" w:cs="Times New Roman"/>
          <w:sz w:val="20"/>
          <w:szCs w:val="20"/>
          <w:lang w:eastAsia="cs-CZ"/>
        </w:rPr>
        <w:t xml:space="preserve"> country</w:t>
      </w:r>
      <w:r w:rsidR="00FD692B">
        <w:rPr>
          <w:rFonts w:eastAsia="Times New Roman" w:cs="Times New Roman"/>
          <w:sz w:val="20"/>
          <w:szCs w:val="20"/>
          <w:lang w:eastAsia="cs-CZ"/>
        </w:rPr>
        <w:t xml:space="preserve"> </w:t>
      </w:r>
      <w:proofErr w:type="spellStart"/>
      <w:r w:rsidR="00F43756">
        <w:rPr>
          <w:rFonts w:eastAsia="Times New Roman" w:cs="Times New Roman"/>
          <w:sz w:val="20"/>
          <w:szCs w:val="20"/>
          <w:lang w:eastAsia="cs-CZ"/>
        </w:rPr>
        <w:t>within</w:t>
      </w:r>
      <w:proofErr w:type="spellEnd"/>
      <w:r w:rsidR="00F43756">
        <w:rPr>
          <w:rFonts w:eastAsia="Times New Roman" w:cs="Times New Roman"/>
          <w:sz w:val="20"/>
          <w:szCs w:val="20"/>
          <w:lang w:eastAsia="cs-CZ"/>
        </w:rPr>
        <w:t xml:space="preserve"> a </w:t>
      </w:r>
      <w:proofErr w:type="spellStart"/>
      <w:r w:rsidR="00F43756">
        <w:rPr>
          <w:rFonts w:eastAsia="Times New Roman" w:cs="Times New Roman"/>
          <w:sz w:val="20"/>
          <w:szCs w:val="20"/>
          <w:lang w:eastAsia="cs-CZ"/>
        </w:rPr>
        <w:t>few</w:t>
      </w:r>
      <w:proofErr w:type="spellEnd"/>
      <w:r w:rsidR="00F43756">
        <w:rPr>
          <w:rFonts w:eastAsia="Times New Roman" w:cs="Times New Roman"/>
          <w:sz w:val="20"/>
          <w:szCs w:val="20"/>
          <w:lang w:eastAsia="cs-CZ"/>
        </w:rPr>
        <w:t xml:space="preserve"> </w:t>
      </w:r>
      <w:proofErr w:type="spellStart"/>
      <w:r w:rsidR="00F43756">
        <w:rPr>
          <w:rFonts w:eastAsia="Times New Roman" w:cs="Times New Roman"/>
          <w:sz w:val="20"/>
          <w:szCs w:val="20"/>
          <w:lang w:eastAsia="cs-CZ"/>
        </w:rPr>
        <w:t>days</w:t>
      </w:r>
      <w:proofErr w:type="spellEnd"/>
      <w:r w:rsidR="00F43756">
        <w:rPr>
          <w:rFonts w:eastAsia="Times New Roman" w:cs="Times New Roman"/>
          <w:sz w:val="20"/>
          <w:szCs w:val="20"/>
          <w:lang w:eastAsia="cs-CZ"/>
        </w:rPr>
        <w:t xml:space="preserve">, </w:t>
      </w:r>
      <w:r w:rsidR="00FD692B">
        <w:rPr>
          <w:rFonts w:eastAsia="Times New Roman" w:cs="Times New Roman"/>
          <w:sz w:val="20"/>
          <w:szCs w:val="20"/>
          <w:lang w:eastAsia="cs-CZ"/>
        </w:rPr>
        <w:t xml:space="preserve">and </w:t>
      </w:r>
      <w:proofErr w:type="spellStart"/>
      <w:r w:rsidR="00F43756">
        <w:rPr>
          <w:rFonts w:eastAsia="Times New Roman" w:cs="Times New Roman"/>
          <w:sz w:val="20"/>
          <w:szCs w:val="20"/>
          <w:lang w:eastAsia="cs-CZ"/>
        </w:rPr>
        <w:t>displacement</w:t>
      </w:r>
      <w:proofErr w:type="spellEnd"/>
      <w:r w:rsidR="00F43756">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continues</w:t>
      </w:r>
      <w:proofErr w:type="spellEnd"/>
      <w:r w:rsidR="00625157">
        <w:rPr>
          <w:rFonts w:eastAsia="Times New Roman" w:cs="Times New Roman"/>
          <w:sz w:val="20"/>
          <w:szCs w:val="20"/>
          <w:lang w:eastAsia="cs-CZ"/>
        </w:rPr>
        <w:t xml:space="preserve">. Most of the </w:t>
      </w:r>
      <w:proofErr w:type="spellStart"/>
      <w:r w:rsidR="00625157">
        <w:rPr>
          <w:rFonts w:eastAsia="Times New Roman" w:cs="Times New Roman"/>
          <w:sz w:val="20"/>
          <w:szCs w:val="20"/>
          <w:lang w:eastAsia="cs-CZ"/>
        </w:rPr>
        <w:t>population</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however</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remains</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trapped</w:t>
      </w:r>
      <w:proofErr w:type="spellEnd"/>
      <w:r w:rsidR="00625157">
        <w:rPr>
          <w:rFonts w:eastAsia="Times New Roman" w:cs="Times New Roman"/>
          <w:sz w:val="20"/>
          <w:szCs w:val="20"/>
          <w:lang w:eastAsia="cs-CZ"/>
        </w:rPr>
        <w:t xml:space="preserve"> </w:t>
      </w:r>
      <w:r w:rsidR="00FD692B">
        <w:rPr>
          <w:rFonts w:eastAsia="Times New Roman" w:cs="Times New Roman"/>
          <w:sz w:val="20"/>
          <w:szCs w:val="20"/>
          <w:lang w:eastAsia="cs-CZ"/>
        </w:rPr>
        <w:t xml:space="preserve">in the </w:t>
      </w:r>
      <w:proofErr w:type="spellStart"/>
      <w:r w:rsidR="00FD692B">
        <w:rPr>
          <w:rFonts w:eastAsia="Times New Roman" w:cs="Times New Roman"/>
          <w:sz w:val="20"/>
          <w:szCs w:val="20"/>
          <w:lang w:eastAsia="cs-CZ"/>
        </w:rPr>
        <w:t>conflict</w:t>
      </w:r>
      <w:proofErr w:type="spellEnd"/>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zone</w:t>
      </w:r>
      <w:proofErr w:type="spellEnd"/>
      <w:r w:rsidR="00625157">
        <w:rPr>
          <w:rFonts w:eastAsia="Times New Roman" w:cs="Times New Roman"/>
          <w:sz w:val="20"/>
          <w:szCs w:val="20"/>
          <w:lang w:eastAsia="cs-CZ"/>
        </w:rPr>
        <w:t xml:space="preserve">. </w:t>
      </w:r>
    </w:p>
    <w:p w14:paraId="74F0BA6E" w14:textId="77777777" w:rsidR="00E948B9" w:rsidRDefault="00E948B9" w:rsidP="00EA5D5B">
      <w:pPr>
        <w:spacing w:after="0" w:line="240" w:lineRule="auto"/>
        <w:rPr>
          <w:rFonts w:eastAsia="Times New Roman" w:cs="Times New Roman"/>
          <w:sz w:val="20"/>
          <w:szCs w:val="20"/>
          <w:lang w:eastAsia="cs-CZ"/>
        </w:rPr>
      </w:pPr>
      <w:bookmarkStart w:id="0" w:name="_GoBack"/>
      <w:bookmarkEnd w:id="0"/>
    </w:p>
    <w:p w14:paraId="277C98EA" w14:textId="4DF1537A" w:rsidR="00EA5D5B" w:rsidRDefault="00EA5D5B" w:rsidP="00EA5D5B">
      <w:pPr>
        <w:spacing w:after="0" w:line="240" w:lineRule="auto"/>
        <w:rPr>
          <w:rFonts w:eastAsia="Times New Roman" w:cs="Times New Roman"/>
          <w:b/>
          <w:sz w:val="20"/>
          <w:szCs w:val="20"/>
          <w:lang w:eastAsia="cs-CZ"/>
        </w:rPr>
      </w:pPr>
      <w:proofErr w:type="spellStart"/>
      <w:r w:rsidRPr="00EA5D5B">
        <w:rPr>
          <w:rFonts w:eastAsia="Times New Roman" w:cs="Times New Roman"/>
          <w:b/>
          <w:sz w:val="20"/>
          <w:szCs w:val="20"/>
          <w:lang w:eastAsia="cs-CZ"/>
        </w:rPr>
        <w:t>For</w:t>
      </w:r>
      <w:proofErr w:type="spellEnd"/>
      <w:r w:rsidRPr="00EA5D5B">
        <w:rPr>
          <w:rFonts w:eastAsia="Times New Roman" w:cs="Times New Roman"/>
          <w:b/>
          <w:sz w:val="20"/>
          <w:szCs w:val="20"/>
          <w:lang w:eastAsia="cs-CZ"/>
        </w:rPr>
        <w:t xml:space="preserve"> </w:t>
      </w:r>
      <w:proofErr w:type="spellStart"/>
      <w:r w:rsidRPr="00EA5D5B">
        <w:rPr>
          <w:rFonts w:eastAsia="Times New Roman" w:cs="Times New Roman"/>
          <w:b/>
          <w:sz w:val="20"/>
          <w:szCs w:val="20"/>
          <w:lang w:eastAsia="cs-CZ"/>
        </w:rPr>
        <w:t>each</w:t>
      </w:r>
      <w:proofErr w:type="spellEnd"/>
      <w:r w:rsidRPr="00EA5D5B">
        <w:rPr>
          <w:rFonts w:eastAsia="Times New Roman" w:cs="Times New Roman"/>
          <w:b/>
          <w:sz w:val="20"/>
          <w:szCs w:val="20"/>
          <w:lang w:eastAsia="cs-CZ"/>
        </w:rPr>
        <w:t xml:space="preserve"> case study, </w:t>
      </w:r>
      <w:proofErr w:type="spellStart"/>
      <w:r w:rsidRPr="00EA5D5B">
        <w:rPr>
          <w:rFonts w:eastAsia="Times New Roman" w:cs="Times New Roman"/>
          <w:b/>
          <w:sz w:val="20"/>
          <w:szCs w:val="20"/>
          <w:lang w:eastAsia="cs-CZ"/>
        </w:rPr>
        <w:t>consider</w:t>
      </w:r>
      <w:proofErr w:type="spellEnd"/>
      <w:r w:rsidRPr="00EA5D5B">
        <w:rPr>
          <w:rFonts w:eastAsia="Times New Roman" w:cs="Times New Roman"/>
          <w:b/>
          <w:sz w:val="20"/>
          <w:szCs w:val="20"/>
          <w:lang w:eastAsia="cs-CZ"/>
        </w:rPr>
        <w:t xml:space="preserve"> the </w:t>
      </w:r>
      <w:proofErr w:type="spellStart"/>
      <w:r w:rsidRPr="00EA5D5B">
        <w:rPr>
          <w:rFonts w:eastAsia="Times New Roman" w:cs="Times New Roman"/>
          <w:b/>
          <w:sz w:val="20"/>
          <w:szCs w:val="20"/>
          <w:lang w:eastAsia="cs-CZ"/>
        </w:rPr>
        <w:t>following</w:t>
      </w:r>
      <w:proofErr w:type="spellEnd"/>
      <w:r w:rsidRPr="00EA5D5B">
        <w:rPr>
          <w:rFonts w:eastAsia="Times New Roman" w:cs="Times New Roman"/>
          <w:b/>
          <w:sz w:val="20"/>
          <w:szCs w:val="20"/>
          <w:lang w:eastAsia="cs-CZ"/>
        </w:rPr>
        <w:t xml:space="preserve"> </w:t>
      </w:r>
      <w:proofErr w:type="spellStart"/>
      <w:r w:rsidRPr="00EA5D5B">
        <w:rPr>
          <w:rFonts w:eastAsia="Times New Roman" w:cs="Times New Roman"/>
          <w:b/>
          <w:sz w:val="20"/>
          <w:szCs w:val="20"/>
          <w:lang w:eastAsia="cs-CZ"/>
        </w:rPr>
        <w:t>questions</w:t>
      </w:r>
      <w:proofErr w:type="spellEnd"/>
      <w:r w:rsidRPr="00EA5D5B">
        <w:rPr>
          <w:rFonts w:eastAsia="Times New Roman" w:cs="Times New Roman"/>
          <w:b/>
          <w:sz w:val="20"/>
          <w:szCs w:val="20"/>
          <w:lang w:eastAsia="cs-CZ"/>
        </w:rPr>
        <w:t xml:space="preserve">: </w:t>
      </w:r>
    </w:p>
    <w:p w14:paraId="66855A00" w14:textId="77777777" w:rsidR="00EA5D5B" w:rsidRDefault="00EA5D5B">
      <w:pPr>
        <w:rPr>
          <w:rFonts w:eastAsia="Times New Roman" w:cs="Times New Roman"/>
          <w:b/>
          <w:sz w:val="20"/>
          <w:szCs w:val="20"/>
          <w:lang w:eastAsia="cs-CZ"/>
        </w:rPr>
        <w:sectPr w:rsidR="00EA5D5B" w:rsidSect="00076CCE">
          <w:headerReference w:type="default" r:id="rId10"/>
          <w:pgSz w:w="11906" w:h="16838"/>
          <w:pgMar w:top="1080" w:right="1417" w:bottom="1417" w:left="1417" w:header="708" w:footer="708" w:gutter="0"/>
          <w:cols w:space="708"/>
          <w:docGrid w:linePitch="360"/>
        </w:sectPr>
      </w:pPr>
      <w:r>
        <w:rPr>
          <w:rFonts w:eastAsia="Times New Roman" w:cs="Times New Roman"/>
          <w:b/>
          <w:sz w:val="20"/>
          <w:szCs w:val="20"/>
          <w:lang w:eastAsia="cs-CZ"/>
        </w:rPr>
        <w:br w:type="page"/>
      </w:r>
    </w:p>
    <w:tbl>
      <w:tblPr>
        <w:tblpPr w:leftFromText="180" w:rightFromText="180" w:vertAnchor="text" w:horzAnchor="page" w:tblpX="901" w:tblpY="117"/>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2635"/>
        <w:gridCol w:w="2340"/>
        <w:gridCol w:w="2255"/>
        <w:gridCol w:w="7920"/>
      </w:tblGrid>
      <w:tr w:rsidR="00791EB1" w:rsidRPr="00EA5D5B" w14:paraId="455C5500" w14:textId="77777777" w:rsidTr="00F92FA2">
        <w:trPr>
          <w:trHeight w:val="288"/>
        </w:trPr>
        <w:tc>
          <w:tcPr>
            <w:tcW w:w="3055" w:type="dxa"/>
            <w:gridSpan w:val="2"/>
            <w:tcBorders>
              <w:top w:val="nil"/>
              <w:left w:val="nil"/>
              <w:right w:val="single" w:sz="4" w:space="0" w:color="auto"/>
            </w:tcBorders>
            <w:shd w:val="clear" w:color="auto" w:fill="auto"/>
            <w:noWrap/>
            <w:vAlign w:val="center"/>
            <w:hideMark/>
          </w:tcPr>
          <w:p w14:paraId="10CCE9DB" w14:textId="77777777" w:rsidR="00791EB1" w:rsidRPr="00EA5D5B"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lastRenderedPageBreak/>
              <w:t> Discussion Question</w:t>
            </w:r>
          </w:p>
        </w:tc>
        <w:tc>
          <w:tcPr>
            <w:tcW w:w="2340" w:type="dxa"/>
            <w:tcBorders>
              <w:top w:val="nil"/>
              <w:left w:val="single" w:sz="4" w:space="0" w:color="auto"/>
            </w:tcBorders>
            <w:shd w:val="clear" w:color="auto" w:fill="auto"/>
            <w:vAlign w:val="center"/>
            <w:hideMark/>
          </w:tcPr>
          <w:p w14:paraId="40E0C4A6" w14:textId="3616217D" w:rsidR="00791EB1"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1 month after disaster</w:t>
            </w:r>
            <w:r>
              <w:rPr>
                <w:rFonts w:ascii="Calibri" w:eastAsia="Times New Roman" w:hAnsi="Calibri" w:cs="Calibri"/>
                <w:b/>
                <w:sz w:val="20"/>
                <w:lang w:val="en-GB" w:eastAsia="en-GB"/>
              </w:rPr>
              <w:t xml:space="preserve"> </w:t>
            </w:r>
          </w:p>
          <w:p w14:paraId="20343593" w14:textId="21F6A5CE" w:rsidR="00791EB1" w:rsidRPr="00EA5D5B" w:rsidRDefault="00F92FA2" w:rsidP="00EA5D5B">
            <w:pPr>
              <w:spacing w:after="0" w:line="240" w:lineRule="auto"/>
              <w:jc w:val="center"/>
              <w:rPr>
                <w:rFonts w:ascii="Calibri" w:eastAsia="Times New Roman" w:hAnsi="Calibri" w:cs="Calibri"/>
                <w:b/>
                <w:sz w:val="20"/>
                <w:lang w:val="en-GB" w:eastAsia="en-GB"/>
              </w:rPr>
            </w:pPr>
            <w:r>
              <w:rPr>
                <w:rFonts w:ascii="Calibri" w:eastAsia="Times New Roman" w:hAnsi="Calibri" w:cs="Calibri"/>
                <w:b/>
                <w:sz w:val="20"/>
                <w:lang w:val="en-GB" w:eastAsia="en-GB"/>
              </w:rPr>
              <w:t>EMERGENCY RESPONSE</w:t>
            </w:r>
          </w:p>
        </w:tc>
        <w:tc>
          <w:tcPr>
            <w:tcW w:w="2255" w:type="dxa"/>
            <w:tcBorders>
              <w:top w:val="nil"/>
            </w:tcBorders>
            <w:shd w:val="clear" w:color="auto" w:fill="auto"/>
            <w:vAlign w:val="center"/>
            <w:hideMark/>
          </w:tcPr>
          <w:p w14:paraId="20595A38" w14:textId="0A0F940D" w:rsidR="00791EB1"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18 months after disaster</w:t>
            </w:r>
          </w:p>
          <w:p w14:paraId="0DF81907" w14:textId="463149D2" w:rsidR="00791EB1" w:rsidRPr="00EA5D5B" w:rsidRDefault="00F92FA2" w:rsidP="00EA5D5B">
            <w:pPr>
              <w:spacing w:after="0" w:line="240" w:lineRule="auto"/>
              <w:jc w:val="center"/>
              <w:rPr>
                <w:rFonts w:ascii="Calibri" w:eastAsia="Times New Roman" w:hAnsi="Calibri" w:cs="Calibri"/>
                <w:b/>
                <w:sz w:val="20"/>
                <w:lang w:val="en-GB" w:eastAsia="en-GB"/>
              </w:rPr>
            </w:pPr>
            <w:r>
              <w:rPr>
                <w:rFonts w:ascii="Calibri" w:eastAsia="Times New Roman" w:hAnsi="Calibri" w:cs="Calibri"/>
                <w:b/>
                <w:sz w:val="20"/>
                <w:lang w:val="en-GB" w:eastAsia="en-GB"/>
              </w:rPr>
              <w:t>RECOVERY RESPONSE</w:t>
            </w:r>
          </w:p>
        </w:tc>
        <w:tc>
          <w:tcPr>
            <w:tcW w:w="7920" w:type="dxa"/>
            <w:tcBorders>
              <w:top w:val="nil"/>
              <w:right w:val="nil"/>
            </w:tcBorders>
            <w:shd w:val="clear" w:color="auto" w:fill="auto"/>
            <w:vAlign w:val="center"/>
            <w:hideMark/>
          </w:tcPr>
          <w:p w14:paraId="01E4E61B" w14:textId="77777777" w:rsidR="00791EB1" w:rsidRPr="00EA5D5B"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Guidance</w:t>
            </w:r>
          </w:p>
        </w:tc>
      </w:tr>
      <w:tr w:rsidR="00791EB1" w:rsidRPr="00EA5D5B" w14:paraId="7A3B7712" w14:textId="77777777" w:rsidTr="00F92FA2">
        <w:trPr>
          <w:trHeight w:val="688"/>
        </w:trPr>
        <w:tc>
          <w:tcPr>
            <w:tcW w:w="420" w:type="dxa"/>
            <w:shd w:val="clear" w:color="auto" w:fill="auto"/>
            <w:vAlign w:val="center"/>
            <w:hideMark/>
          </w:tcPr>
          <w:p w14:paraId="0235CDE1"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1</w:t>
            </w:r>
          </w:p>
        </w:tc>
        <w:tc>
          <w:tcPr>
            <w:tcW w:w="2635" w:type="dxa"/>
            <w:shd w:val="clear" w:color="auto" w:fill="auto"/>
            <w:vAlign w:val="center"/>
            <w:hideMark/>
          </w:tcPr>
          <w:p w14:paraId="6527D1EE"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Impact on the population? </w:t>
            </w:r>
          </w:p>
        </w:tc>
        <w:tc>
          <w:tcPr>
            <w:tcW w:w="2340" w:type="dxa"/>
            <w:shd w:val="clear" w:color="auto" w:fill="auto"/>
            <w:vAlign w:val="center"/>
            <w:hideMark/>
          </w:tcPr>
          <w:p w14:paraId="43AD8336"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728F80BC"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064AAF8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Distinguish between IDPs/refugees and host communities or other distinction as relevant. </w:t>
            </w:r>
          </w:p>
        </w:tc>
      </w:tr>
      <w:tr w:rsidR="00791EB1" w:rsidRPr="00EA5D5B" w14:paraId="48A21BA7" w14:textId="77777777" w:rsidTr="00F92FA2">
        <w:trPr>
          <w:trHeight w:val="886"/>
        </w:trPr>
        <w:tc>
          <w:tcPr>
            <w:tcW w:w="420" w:type="dxa"/>
            <w:shd w:val="clear" w:color="D9D9D9" w:fill="D9D9D9"/>
            <w:vAlign w:val="center"/>
            <w:hideMark/>
          </w:tcPr>
          <w:p w14:paraId="5653E8DF"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2</w:t>
            </w:r>
          </w:p>
        </w:tc>
        <w:tc>
          <w:tcPr>
            <w:tcW w:w="2635" w:type="dxa"/>
            <w:shd w:val="clear" w:color="D9D9D9" w:fill="D9D9D9"/>
            <w:vAlign w:val="center"/>
            <w:hideMark/>
          </w:tcPr>
          <w:p w14:paraId="6C198C4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Vulnerable groups/specific needs?</w:t>
            </w:r>
          </w:p>
        </w:tc>
        <w:tc>
          <w:tcPr>
            <w:tcW w:w="2340" w:type="dxa"/>
            <w:shd w:val="clear" w:color="D9D9D9" w:fill="D9D9D9"/>
            <w:vAlign w:val="center"/>
            <w:hideMark/>
          </w:tcPr>
          <w:p w14:paraId="2B2659E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7953C70F"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1E0889F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Vulnerable groups may be the traditional vulnerable groups (EVIs: disabled, elderly, PLW, etc) and/or groups specific to the country or context (ethnic, religious, other minorities, IDPs, etc). </w:t>
            </w:r>
          </w:p>
        </w:tc>
      </w:tr>
      <w:tr w:rsidR="00791EB1" w:rsidRPr="00EA5D5B" w14:paraId="5889821B" w14:textId="77777777" w:rsidTr="00F92FA2">
        <w:trPr>
          <w:trHeight w:val="864"/>
        </w:trPr>
        <w:tc>
          <w:tcPr>
            <w:tcW w:w="420" w:type="dxa"/>
            <w:shd w:val="clear" w:color="auto" w:fill="auto"/>
            <w:vAlign w:val="center"/>
            <w:hideMark/>
          </w:tcPr>
          <w:p w14:paraId="0E0BBBB9"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3</w:t>
            </w:r>
          </w:p>
        </w:tc>
        <w:tc>
          <w:tcPr>
            <w:tcW w:w="2635" w:type="dxa"/>
            <w:shd w:val="clear" w:color="auto" w:fill="auto"/>
            <w:vAlign w:val="center"/>
            <w:hideMark/>
          </w:tcPr>
          <w:p w14:paraId="732D6AD1"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Expected response by government/other actors?</w:t>
            </w:r>
          </w:p>
        </w:tc>
        <w:tc>
          <w:tcPr>
            <w:tcW w:w="2340" w:type="dxa"/>
            <w:shd w:val="clear" w:color="auto" w:fill="auto"/>
            <w:vAlign w:val="center"/>
            <w:hideMark/>
          </w:tcPr>
          <w:p w14:paraId="3067C02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17424A31"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652506FA"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Actors which could be expected to respond can include as relevant: LNGOs, INGOs, CSOs, religious institutions, government offices at local, provincial or national level, etc. Specify which actor is expected to do what.</w:t>
            </w:r>
          </w:p>
        </w:tc>
      </w:tr>
      <w:tr w:rsidR="00791EB1" w:rsidRPr="00EA5D5B" w14:paraId="7C3E11C8" w14:textId="77777777" w:rsidTr="00F92FA2">
        <w:trPr>
          <w:trHeight w:val="1840"/>
        </w:trPr>
        <w:tc>
          <w:tcPr>
            <w:tcW w:w="420" w:type="dxa"/>
            <w:shd w:val="clear" w:color="D9D9D9" w:fill="D9D9D9"/>
            <w:vAlign w:val="center"/>
            <w:hideMark/>
          </w:tcPr>
          <w:p w14:paraId="2E51251E"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4</w:t>
            </w:r>
          </w:p>
        </w:tc>
        <w:tc>
          <w:tcPr>
            <w:tcW w:w="2635" w:type="dxa"/>
            <w:shd w:val="clear" w:color="D9D9D9" w:fill="D9D9D9"/>
            <w:vAlign w:val="center"/>
            <w:hideMark/>
          </w:tcPr>
          <w:p w14:paraId="7A09CB88"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Thresholds for PIN intervention?</w:t>
            </w:r>
          </w:p>
        </w:tc>
        <w:tc>
          <w:tcPr>
            <w:tcW w:w="2340" w:type="dxa"/>
            <w:shd w:val="clear" w:color="D9D9D9" w:fill="D9D9D9"/>
            <w:vAlign w:val="center"/>
            <w:hideMark/>
          </w:tcPr>
          <w:p w14:paraId="64D2263A"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6D1168C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729EAA4D" w14:textId="716D8136" w:rsidR="000956D9" w:rsidRDefault="00EA5D5B" w:rsidP="00EA5D5B">
            <w:pPr>
              <w:spacing w:after="0" w:line="240" w:lineRule="auto"/>
              <w:ind w:right="78"/>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Dete</w:t>
            </w:r>
            <w:r w:rsidR="00F92FA2">
              <w:rPr>
                <w:rFonts w:ascii="Calibri" w:eastAsia="Times New Roman" w:hAnsi="Calibri" w:cs="Calibri"/>
                <w:color w:val="000000"/>
                <w:sz w:val="20"/>
                <w:lang w:val="en-GB" w:eastAsia="en-GB"/>
              </w:rPr>
              <w:t xml:space="preserve">rmine </w:t>
            </w:r>
            <w:r w:rsidR="00F92FA2">
              <w:rPr>
                <w:rFonts w:ascii="Calibri" w:eastAsia="Times New Roman" w:hAnsi="Calibri" w:cs="Calibri"/>
                <w:color w:val="000000"/>
                <w:sz w:val="20"/>
                <w:lang w:val="en-GB" w:eastAsia="en-GB"/>
              </w:rPr>
              <w:br/>
              <w:t>a</w:t>
            </w:r>
            <w:r w:rsidRPr="00EA5D5B">
              <w:rPr>
                <w:rFonts w:ascii="Calibri" w:eastAsia="Times New Roman" w:hAnsi="Calibri" w:cs="Calibri"/>
                <w:color w:val="000000"/>
                <w:sz w:val="20"/>
                <w:lang w:val="en-GB" w:eastAsia="en-GB"/>
              </w:rPr>
              <w:t>) whether you reckon PIN should get involved in the response over the short term (</w:t>
            </w:r>
            <w:proofErr w:type="gramStart"/>
            <w:r w:rsidRPr="00EA5D5B">
              <w:rPr>
                <w:rFonts w:ascii="Calibri" w:eastAsia="Times New Roman" w:hAnsi="Calibri" w:cs="Calibri"/>
                <w:color w:val="000000"/>
                <w:sz w:val="20"/>
                <w:lang w:val="en-GB" w:eastAsia="en-GB"/>
              </w:rPr>
              <w:t>1 month</w:t>
            </w:r>
            <w:proofErr w:type="gramEnd"/>
            <w:r w:rsidRPr="00EA5D5B">
              <w:rPr>
                <w:rFonts w:ascii="Calibri" w:eastAsia="Times New Roman" w:hAnsi="Calibri" w:cs="Calibri"/>
                <w:color w:val="000000"/>
                <w:sz w:val="20"/>
                <w:lang w:val="en-GB" w:eastAsia="en-GB"/>
              </w:rPr>
              <w:t xml:space="preserve"> column) and/or the long-term (18 months column)? If yes, why? If no, why not? </w:t>
            </w:r>
          </w:p>
          <w:p w14:paraId="50035989" w14:textId="60417C8B" w:rsidR="00F92FA2" w:rsidRDefault="00F92FA2" w:rsidP="00F92FA2">
            <w:pPr>
              <w:spacing w:after="0" w:line="240" w:lineRule="auto"/>
              <w:ind w:right="78"/>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b</w:t>
            </w:r>
            <w:r w:rsidR="000956D9">
              <w:rPr>
                <w:rFonts w:ascii="Calibri" w:eastAsia="Times New Roman" w:hAnsi="Calibri" w:cs="Calibri"/>
                <w:color w:val="000000"/>
                <w:sz w:val="20"/>
                <w:lang w:val="en-GB" w:eastAsia="en-GB"/>
              </w:rPr>
              <w:t xml:space="preserve">) </w:t>
            </w:r>
            <w:r>
              <w:rPr>
                <w:rFonts w:ascii="Calibri" w:eastAsia="Times New Roman" w:hAnsi="Calibri" w:cs="Calibri"/>
                <w:b/>
                <w:color w:val="000000"/>
                <w:sz w:val="20"/>
                <w:lang w:val="en-GB" w:eastAsia="en-GB"/>
              </w:rPr>
              <w:t>G</w:t>
            </w:r>
            <w:r w:rsidRPr="00F92FA2">
              <w:rPr>
                <w:rFonts w:ascii="Calibri" w:eastAsia="Times New Roman" w:hAnsi="Calibri" w:cs="Calibri"/>
                <w:b/>
                <w:color w:val="000000"/>
                <w:sz w:val="20"/>
                <w:lang w:val="en-GB" w:eastAsia="en-GB"/>
              </w:rPr>
              <w:t>eographical coverage:</w:t>
            </w:r>
            <w:r>
              <w:rPr>
                <w:rFonts w:ascii="Calibri" w:eastAsia="Times New Roman" w:hAnsi="Calibri" w:cs="Calibri"/>
                <w:color w:val="000000"/>
                <w:sz w:val="20"/>
                <w:lang w:val="en-GB" w:eastAsia="en-GB"/>
              </w:rPr>
              <w:t xml:space="preserve"> </w:t>
            </w:r>
            <w:r w:rsidR="000956D9" w:rsidRPr="00F92FA2">
              <w:rPr>
                <w:rFonts w:ascii="Calibri" w:eastAsia="Times New Roman" w:hAnsi="Calibri" w:cs="Calibri"/>
                <w:color w:val="000000"/>
                <w:sz w:val="20"/>
                <w:lang w:val="en-GB" w:eastAsia="en-GB"/>
              </w:rPr>
              <w:t>In which areas</w:t>
            </w:r>
            <w:r w:rsidR="000956D9">
              <w:rPr>
                <w:rFonts w:ascii="Calibri" w:eastAsia="Times New Roman" w:hAnsi="Calibri" w:cs="Calibri"/>
                <w:color w:val="000000"/>
                <w:sz w:val="20"/>
                <w:lang w:val="en-GB" w:eastAsia="en-GB"/>
              </w:rPr>
              <w:t xml:space="preserve"> should or can PIN intervene? </w:t>
            </w:r>
            <w:r>
              <w:rPr>
                <w:rFonts w:ascii="Calibri" w:eastAsia="Times New Roman" w:hAnsi="Calibri" w:cs="Calibri"/>
                <w:color w:val="000000"/>
                <w:sz w:val="20"/>
                <w:lang w:val="en-GB" w:eastAsia="en-GB"/>
              </w:rPr>
              <w:t xml:space="preserve">Consider different types of decisions for different areas e.g. PIN program areas vs. areas adjacent to PIN program areas, or vs. rest of the country. Also consider the presence of international (esp. Alliance2015) or national partners are present </w:t>
            </w:r>
          </w:p>
          <w:p w14:paraId="4FEE18E6" w14:textId="0C039324" w:rsidR="00EA5D5B" w:rsidRPr="00EA5D5B" w:rsidRDefault="00F92FA2" w:rsidP="00F92FA2">
            <w:pPr>
              <w:spacing w:after="0" w:line="240" w:lineRule="auto"/>
              <w:ind w:right="78"/>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c</w:t>
            </w:r>
            <w:r w:rsidR="00EA5D5B" w:rsidRPr="00EA5D5B">
              <w:rPr>
                <w:rFonts w:ascii="Calibri" w:eastAsia="Times New Roman" w:hAnsi="Calibri" w:cs="Calibri"/>
                <w:color w:val="000000"/>
                <w:sz w:val="20"/>
                <w:lang w:val="en-GB" w:eastAsia="en-GB"/>
              </w:rPr>
              <w:t xml:space="preserve">) </w:t>
            </w:r>
            <w:r w:rsidRPr="00F92FA2">
              <w:rPr>
                <w:rFonts w:ascii="Calibri" w:eastAsia="Times New Roman" w:hAnsi="Calibri" w:cs="Calibri"/>
                <w:b/>
                <w:color w:val="000000"/>
                <w:sz w:val="20"/>
                <w:lang w:val="en-GB" w:eastAsia="en-GB"/>
              </w:rPr>
              <w:t>Threshold of intervention</w:t>
            </w:r>
            <w:r>
              <w:rPr>
                <w:rFonts w:ascii="Calibri" w:eastAsia="Times New Roman" w:hAnsi="Calibri" w:cs="Calibri"/>
                <w:color w:val="000000"/>
                <w:sz w:val="20"/>
                <w:lang w:val="en-GB" w:eastAsia="en-GB"/>
              </w:rPr>
              <w:t xml:space="preserve">: </w:t>
            </w:r>
            <w:r w:rsidR="00EA5D5B" w:rsidRPr="00EA5D5B">
              <w:rPr>
                <w:rFonts w:ascii="Calibri" w:eastAsia="Times New Roman" w:hAnsi="Calibri" w:cs="Calibri"/>
                <w:color w:val="000000"/>
                <w:sz w:val="20"/>
                <w:lang w:val="en-GB" w:eastAsia="en-GB"/>
              </w:rPr>
              <w:t>How many people affected must there be for PIN to get involved in the response?  (e.g. minimum # of affec</w:t>
            </w:r>
            <w:r>
              <w:rPr>
                <w:rFonts w:ascii="Calibri" w:eastAsia="Times New Roman" w:hAnsi="Calibri" w:cs="Calibri"/>
                <w:color w:val="000000"/>
                <w:sz w:val="20"/>
                <w:lang w:val="en-GB" w:eastAsia="en-GB"/>
              </w:rPr>
              <w:t>ted people for PIN to respond)</w:t>
            </w:r>
            <w:r>
              <w:rPr>
                <w:rFonts w:ascii="Calibri" w:eastAsia="Times New Roman" w:hAnsi="Calibri" w:cs="Calibri"/>
                <w:color w:val="000000"/>
                <w:sz w:val="20"/>
                <w:lang w:val="en-GB" w:eastAsia="en-GB"/>
              </w:rPr>
              <w:br/>
              <w:t>d</w:t>
            </w:r>
            <w:r w:rsidR="00EA5D5B" w:rsidRPr="00EA5D5B">
              <w:rPr>
                <w:rFonts w:ascii="Calibri" w:eastAsia="Times New Roman" w:hAnsi="Calibri" w:cs="Calibri"/>
                <w:color w:val="000000"/>
                <w:sz w:val="20"/>
                <w:lang w:val="en-GB" w:eastAsia="en-GB"/>
              </w:rPr>
              <w:t xml:space="preserve">) </w:t>
            </w:r>
            <w:r w:rsidRPr="00F92FA2">
              <w:rPr>
                <w:rFonts w:ascii="Calibri" w:eastAsia="Times New Roman" w:hAnsi="Calibri" w:cs="Calibri"/>
                <w:b/>
                <w:color w:val="000000"/>
                <w:sz w:val="20"/>
                <w:lang w:val="en-GB" w:eastAsia="en-GB"/>
              </w:rPr>
              <w:t>Conditions</w:t>
            </w:r>
            <w:r>
              <w:rPr>
                <w:rFonts w:ascii="Calibri" w:eastAsia="Times New Roman" w:hAnsi="Calibri" w:cs="Calibri"/>
                <w:color w:val="000000"/>
                <w:sz w:val="20"/>
                <w:lang w:val="en-GB" w:eastAsia="en-GB"/>
              </w:rPr>
              <w:t xml:space="preserve">: </w:t>
            </w:r>
            <w:r w:rsidR="00EA5D5B" w:rsidRPr="00EA5D5B">
              <w:rPr>
                <w:rFonts w:ascii="Calibri" w:eastAsia="Times New Roman" w:hAnsi="Calibri" w:cs="Calibri"/>
                <w:color w:val="000000"/>
                <w:sz w:val="20"/>
                <w:lang w:val="en-GB" w:eastAsia="en-GB"/>
              </w:rPr>
              <w:t xml:space="preserve">What other conditions must happen for PIN to get engaged? (e.g. declaration of national state of emergency, allocation of funding by ECHO, support from </w:t>
            </w:r>
            <w:proofErr w:type="spellStart"/>
            <w:r w:rsidR="00EA5D5B" w:rsidRPr="00EA5D5B">
              <w:rPr>
                <w:rFonts w:ascii="Calibri" w:eastAsia="Times New Roman" w:hAnsi="Calibri" w:cs="Calibri"/>
                <w:color w:val="000000"/>
                <w:sz w:val="20"/>
                <w:lang w:val="en-GB" w:eastAsia="en-GB"/>
              </w:rPr>
              <w:t>RaDU</w:t>
            </w:r>
            <w:proofErr w:type="spellEnd"/>
            <w:r w:rsidR="00EA5D5B" w:rsidRPr="00EA5D5B">
              <w:rPr>
                <w:rFonts w:ascii="Calibri" w:eastAsia="Times New Roman" w:hAnsi="Calibri" w:cs="Calibri"/>
                <w:color w:val="000000"/>
                <w:sz w:val="20"/>
                <w:lang w:val="en-GB" w:eastAsia="en-GB"/>
              </w:rPr>
              <w:t xml:space="preserve">, etc) </w:t>
            </w:r>
          </w:p>
        </w:tc>
      </w:tr>
      <w:tr w:rsidR="00791EB1" w:rsidRPr="00EA5D5B" w14:paraId="7C9F1358" w14:textId="77777777" w:rsidTr="00F92FA2">
        <w:trPr>
          <w:trHeight w:val="1589"/>
        </w:trPr>
        <w:tc>
          <w:tcPr>
            <w:tcW w:w="420" w:type="dxa"/>
            <w:shd w:val="clear" w:color="auto" w:fill="auto"/>
            <w:vAlign w:val="center"/>
            <w:hideMark/>
          </w:tcPr>
          <w:p w14:paraId="743D2AE0" w14:textId="1CCD9E37"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5</w:t>
            </w:r>
          </w:p>
        </w:tc>
        <w:tc>
          <w:tcPr>
            <w:tcW w:w="2635" w:type="dxa"/>
            <w:shd w:val="clear" w:color="auto" w:fill="auto"/>
            <w:vAlign w:val="center"/>
            <w:hideMark/>
          </w:tcPr>
          <w:p w14:paraId="69A2D214"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Forms of PIN response per sector</w:t>
            </w:r>
          </w:p>
        </w:tc>
        <w:tc>
          <w:tcPr>
            <w:tcW w:w="2340" w:type="dxa"/>
            <w:shd w:val="clear" w:color="auto" w:fill="auto"/>
            <w:vAlign w:val="center"/>
            <w:hideMark/>
          </w:tcPr>
          <w:p w14:paraId="2662291A" w14:textId="478A79FE" w:rsidR="00EA5D5B" w:rsidRPr="00EA5D5B" w:rsidRDefault="00EA5D5B" w:rsidP="006E6782">
            <w:pPr>
              <w:spacing w:after="0" w:line="240" w:lineRule="auto"/>
              <w:rPr>
                <w:rFonts w:ascii="Calibri" w:eastAsia="Times New Roman" w:hAnsi="Calibri" w:cs="Calibri"/>
                <w:i/>
                <w:color w:val="000000"/>
                <w:sz w:val="18"/>
                <w:lang w:val="en-GB" w:eastAsia="en-GB"/>
              </w:rPr>
            </w:pPr>
          </w:p>
        </w:tc>
        <w:tc>
          <w:tcPr>
            <w:tcW w:w="2255" w:type="dxa"/>
            <w:shd w:val="clear" w:color="auto" w:fill="auto"/>
            <w:vAlign w:val="center"/>
            <w:hideMark/>
          </w:tcPr>
          <w:p w14:paraId="1ECF8A23" w14:textId="729F050B" w:rsidR="00EA5D5B" w:rsidRPr="00EA5D5B" w:rsidRDefault="00EA5D5B" w:rsidP="006E6782">
            <w:pPr>
              <w:spacing w:after="0" w:line="240" w:lineRule="auto"/>
              <w:rPr>
                <w:rFonts w:ascii="Calibri" w:eastAsia="Times New Roman" w:hAnsi="Calibri" w:cs="Calibri"/>
                <w:i/>
                <w:color w:val="000000"/>
                <w:sz w:val="18"/>
                <w:lang w:val="en-GB" w:eastAsia="en-GB"/>
              </w:rPr>
            </w:pPr>
          </w:p>
        </w:tc>
        <w:tc>
          <w:tcPr>
            <w:tcW w:w="7920" w:type="dxa"/>
            <w:shd w:val="clear" w:color="auto" w:fill="auto"/>
            <w:vAlign w:val="center"/>
            <w:hideMark/>
          </w:tcPr>
          <w:p w14:paraId="1AF32354" w14:textId="7CF32B96" w:rsidR="00EA5D5B" w:rsidRPr="00EA5D5B" w:rsidRDefault="00EA5D5B" w:rsidP="000956D9">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While discussing </w:t>
            </w:r>
            <w:r w:rsidRPr="00EA5D5B">
              <w:rPr>
                <w:rFonts w:ascii="Calibri" w:eastAsia="Times New Roman" w:hAnsi="Calibri" w:cs="Calibri"/>
                <w:b/>
                <w:bCs/>
                <w:color w:val="000000"/>
                <w:sz w:val="20"/>
                <w:lang w:val="en-GB" w:eastAsia="en-GB"/>
              </w:rPr>
              <w:t>each sector</w:t>
            </w:r>
            <w:r w:rsidRPr="00EA5D5B">
              <w:rPr>
                <w:rFonts w:ascii="Calibri" w:eastAsia="Times New Roman" w:hAnsi="Calibri" w:cs="Calibri"/>
                <w:color w:val="000000"/>
                <w:sz w:val="20"/>
                <w:lang w:val="en-GB" w:eastAsia="en-GB"/>
              </w:rPr>
              <w:t xml:space="preserve"> in your respective group, consider: </w:t>
            </w:r>
            <w:r w:rsidRPr="00EA5D5B">
              <w:rPr>
                <w:rFonts w:ascii="Calibri" w:eastAsia="Times New Roman" w:hAnsi="Calibri" w:cs="Calibri"/>
                <w:color w:val="000000"/>
                <w:sz w:val="20"/>
                <w:lang w:val="en-GB" w:eastAsia="en-GB"/>
              </w:rPr>
              <w:br/>
              <w:t>a) should</w:t>
            </w:r>
            <w:r w:rsidR="000956D9">
              <w:rPr>
                <w:rFonts w:ascii="Calibri" w:eastAsia="Times New Roman" w:hAnsi="Calibri" w:cs="Calibri"/>
                <w:color w:val="000000"/>
                <w:sz w:val="20"/>
                <w:lang w:val="en-GB" w:eastAsia="en-GB"/>
              </w:rPr>
              <w:t xml:space="preserve"> (or can)</w:t>
            </w:r>
            <w:r w:rsidRPr="00EA5D5B">
              <w:rPr>
                <w:rFonts w:ascii="Calibri" w:eastAsia="Times New Roman" w:hAnsi="Calibri" w:cs="Calibri"/>
                <w:color w:val="000000"/>
                <w:sz w:val="20"/>
                <w:lang w:val="en-GB" w:eastAsia="en-GB"/>
              </w:rPr>
              <w:t xml:space="preserve"> PIN engage in the sector? </w:t>
            </w:r>
            <w:r w:rsidRPr="00EA5D5B">
              <w:rPr>
                <w:rFonts w:ascii="Calibri" w:eastAsia="Times New Roman" w:hAnsi="Calibri" w:cs="Calibri"/>
                <w:color w:val="000000"/>
                <w:sz w:val="20"/>
                <w:lang w:val="en-GB" w:eastAsia="en-GB"/>
              </w:rPr>
              <w:br/>
              <w:t xml:space="preserve">b) what activities should PIN do in this sector? (and what activities should be avoided/not done, as relevant) </w:t>
            </w:r>
            <w:r w:rsidRPr="00EA5D5B">
              <w:rPr>
                <w:rFonts w:ascii="Calibri" w:eastAsia="Times New Roman" w:hAnsi="Calibri" w:cs="Calibri"/>
                <w:color w:val="000000"/>
                <w:sz w:val="20"/>
                <w:lang w:val="en-GB" w:eastAsia="en-GB"/>
              </w:rPr>
              <w:br/>
              <w:t xml:space="preserve">c) which beneficiaries should it target (incl. vulnerable groups) in the sector? </w:t>
            </w:r>
            <w:r w:rsidRPr="00EA5D5B">
              <w:rPr>
                <w:rFonts w:ascii="Calibri" w:eastAsia="Times New Roman" w:hAnsi="Calibri" w:cs="Calibri"/>
                <w:color w:val="000000"/>
                <w:sz w:val="20"/>
                <w:lang w:val="en-GB" w:eastAsia="en-GB"/>
              </w:rPr>
              <w:br/>
            </w:r>
            <w:r w:rsidRPr="00EA5D5B">
              <w:rPr>
                <w:rFonts w:ascii="Calibri" w:eastAsia="Times New Roman" w:hAnsi="Calibri" w:cs="Calibri"/>
                <w:b/>
                <w:bCs/>
                <w:color w:val="000000"/>
                <w:sz w:val="20"/>
                <w:lang w:val="en-GB" w:eastAsia="en-GB"/>
              </w:rPr>
              <w:t>These questions must be answered separately for each sector.</w:t>
            </w:r>
          </w:p>
        </w:tc>
      </w:tr>
      <w:tr w:rsidR="00791EB1" w:rsidRPr="00EA5D5B" w14:paraId="48E78E77" w14:textId="77777777" w:rsidTr="00F92FA2">
        <w:trPr>
          <w:trHeight w:val="576"/>
        </w:trPr>
        <w:tc>
          <w:tcPr>
            <w:tcW w:w="420" w:type="dxa"/>
            <w:shd w:val="clear" w:color="D9D9D9" w:fill="D9D9D9"/>
            <w:vAlign w:val="center"/>
            <w:hideMark/>
          </w:tcPr>
          <w:p w14:paraId="7DB62242" w14:textId="3B27D8C0"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6</w:t>
            </w:r>
          </w:p>
        </w:tc>
        <w:tc>
          <w:tcPr>
            <w:tcW w:w="2635" w:type="dxa"/>
            <w:shd w:val="clear" w:color="D9D9D9" w:fill="D9D9D9"/>
            <w:vAlign w:val="center"/>
            <w:hideMark/>
          </w:tcPr>
          <w:p w14:paraId="4F4D319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Partnerships opportunities?</w:t>
            </w:r>
          </w:p>
        </w:tc>
        <w:tc>
          <w:tcPr>
            <w:tcW w:w="2340" w:type="dxa"/>
            <w:shd w:val="clear" w:color="D9D9D9" w:fill="D9D9D9"/>
            <w:vAlign w:val="center"/>
            <w:hideMark/>
          </w:tcPr>
          <w:p w14:paraId="5F74522F"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0C81B73C"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675F2A53"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Consider whether PIN should implement directly or if there is an opportunity to work with a local/international partner (and if yes, which partner specifically?) </w:t>
            </w:r>
          </w:p>
        </w:tc>
      </w:tr>
      <w:tr w:rsidR="00791EB1" w:rsidRPr="00EA5D5B" w14:paraId="736979A0" w14:textId="77777777" w:rsidTr="00F92FA2">
        <w:trPr>
          <w:trHeight w:val="572"/>
        </w:trPr>
        <w:tc>
          <w:tcPr>
            <w:tcW w:w="420" w:type="dxa"/>
            <w:shd w:val="clear" w:color="auto" w:fill="auto"/>
            <w:vAlign w:val="center"/>
            <w:hideMark/>
          </w:tcPr>
          <w:p w14:paraId="76513CAD" w14:textId="0C137879"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7</w:t>
            </w:r>
          </w:p>
        </w:tc>
        <w:tc>
          <w:tcPr>
            <w:tcW w:w="2635" w:type="dxa"/>
            <w:shd w:val="clear" w:color="auto" w:fill="auto"/>
            <w:vAlign w:val="center"/>
            <w:hideMark/>
          </w:tcPr>
          <w:p w14:paraId="2591A3B3"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Funding opportunities?</w:t>
            </w:r>
          </w:p>
        </w:tc>
        <w:tc>
          <w:tcPr>
            <w:tcW w:w="2340" w:type="dxa"/>
            <w:shd w:val="clear" w:color="auto" w:fill="auto"/>
            <w:vAlign w:val="center"/>
            <w:hideMark/>
          </w:tcPr>
          <w:p w14:paraId="5F41BE6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78324DF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3CE68AD9"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Consider which donors should be considered for the humanitarian response (1 month) and for the recovery phase (18 months)?</w:t>
            </w:r>
          </w:p>
        </w:tc>
      </w:tr>
    </w:tbl>
    <w:p w14:paraId="4180F63C" w14:textId="77777777" w:rsidR="00EA5D5B" w:rsidRPr="00EA5D5B" w:rsidRDefault="00EA5D5B" w:rsidP="00EA5D5B">
      <w:pPr>
        <w:spacing w:after="0" w:line="240" w:lineRule="auto"/>
        <w:rPr>
          <w:rFonts w:eastAsia="Times New Roman" w:cs="Times New Roman"/>
          <w:b/>
          <w:sz w:val="20"/>
          <w:szCs w:val="20"/>
          <w:lang w:eastAsia="cs-CZ"/>
        </w:rPr>
      </w:pPr>
    </w:p>
    <w:sectPr w:rsidR="00EA5D5B" w:rsidRPr="00EA5D5B" w:rsidSect="00EA5D5B">
      <w:pgSz w:w="16838" w:h="11906" w:orient="landscape"/>
      <w:pgMar w:top="1417" w:right="108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CB553" w14:textId="77777777" w:rsidR="0069260D" w:rsidRDefault="0069260D" w:rsidP="00076CCE">
      <w:pPr>
        <w:spacing w:after="0" w:line="240" w:lineRule="auto"/>
      </w:pPr>
      <w:r>
        <w:separator/>
      </w:r>
    </w:p>
  </w:endnote>
  <w:endnote w:type="continuationSeparator" w:id="0">
    <w:p w14:paraId="72477187" w14:textId="77777777" w:rsidR="0069260D" w:rsidRDefault="0069260D" w:rsidP="00076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E0F07" w14:textId="77777777" w:rsidR="0069260D" w:rsidRDefault="0069260D" w:rsidP="00076CCE">
      <w:pPr>
        <w:spacing w:after="0" w:line="240" w:lineRule="auto"/>
      </w:pPr>
      <w:r>
        <w:separator/>
      </w:r>
    </w:p>
  </w:footnote>
  <w:footnote w:type="continuationSeparator" w:id="0">
    <w:p w14:paraId="24E6D888" w14:textId="77777777" w:rsidR="0069260D" w:rsidRDefault="0069260D" w:rsidP="00076C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58DF7" w14:textId="0D177846" w:rsidR="00076CCE" w:rsidRPr="00076CCE" w:rsidRDefault="00076CCE">
    <w:pPr>
      <w:pStyle w:val="Header"/>
      <w:rPr>
        <w:sz w:val="18"/>
        <w:szCs w:val="18"/>
        <w:lang w:val="en-US"/>
      </w:rPr>
    </w:pPr>
    <w:r w:rsidRPr="00076CCE">
      <w:rPr>
        <w:sz w:val="18"/>
        <w:szCs w:val="18"/>
        <w:lang w:val="en-US"/>
      </w:rPr>
      <w:t xml:space="preserve">People in Need – Emergency Preparedness Planning </w:t>
    </w:r>
    <w:r w:rsidR="00762F19">
      <w:rPr>
        <w:sz w:val="18"/>
        <w:szCs w:val="18"/>
        <w:lang w:val="en-US"/>
      </w:rPr>
      <w:t>brainstorming</w:t>
    </w:r>
    <w:r w:rsidRPr="00076CCE">
      <w:rPr>
        <w:sz w:val="18"/>
        <w:szCs w:val="18"/>
        <w:lang w:val="en-US"/>
      </w:rPr>
      <w:t xml:space="preserve"> – Case studies</w:t>
    </w:r>
    <w:r w:rsidR="007B2542">
      <w:rPr>
        <w:sz w:val="18"/>
        <w:szCs w:val="18"/>
        <w:lang w:val="en-US"/>
      </w:rPr>
      <w:t xml:space="preserve"> samples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81A5A"/>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D5F0C40"/>
    <w:multiLevelType w:val="hybridMultilevel"/>
    <w:tmpl w:val="1BCCCA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9534FA"/>
    <w:multiLevelType w:val="hybridMultilevel"/>
    <w:tmpl w:val="58EA778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CC10C9"/>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B4D0A29"/>
    <w:multiLevelType w:val="hybridMultilevel"/>
    <w:tmpl w:val="6558761E"/>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0C30413"/>
    <w:multiLevelType w:val="hybridMultilevel"/>
    <w:tmpl w:val="1BCCCA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E00684"/>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5B6C13D5"/>
    <w:multiLevelType w:val="hybridMultilevel"/>
    <w:tmpl w:val="444C7F7E"/>
    <w:lvl w:ilvl="0" w:tplc="1DF8F298">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4274A13"/>
    <w:multiLevelType w:val="hybridMultilevel"/>
    <w:tmpl w:val="696CD0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A6A"/>
    <w:rsid w:val="00004572"/>
    <w:rsid w:val="00006508"/>
    <w:rsid w:val="00010258"/>
    <w:rsid w:val="00052742"/>
    <w:rsid w:val="00071474"/>
    <w:rsid w:val="00076CCE"/>
    <w:rsid w:val="00090E74"/>
    <w:rsid w:val="000956D9"/>
    <w:rsid w:val="000C0558"/>
    <w:rsid w:val="00100568"/>
    <w:rsid w:val="00121B4A"/>
    <w:rsid w:val="0012582A"/>
    <w:rsid w:val="001444FC"/>
    <w:rsid w:val="00173B36"/>
    <w:rsid w:val="00186B80"/>
    <w:rsid w:val="001A3909"/>
    <w:rsid w:val="001C4298"/>
    <w:rsid w:val="001E155B"/>
    <w:rsid w:val="001E421C"/>
    <w:rsid w:val="001F6BB9"/>
    <w:rsid w:val="00242300"/>
    <w:rsid w:val="00271BAF"/>
    <w:rsid w:val="002A6BF3"/>
    <w:rsid w:val="002E6515"/>
    <w:rsid w:val="00325F3D"/>
    <w:rsid w:val="0033468C"/>
    <w:rsid w:val="003A6B65"/>
    <w:rsid w:val="003D084A"/>
    <w:rsid w:val="00401A57"/>
    <w:rsid w:val="004221EC"/>
    <w:rsid w:val="00445B6E"/>
    <w:rsid w:val="004617D7"/>
    <w:rsid w:val="004836D8"/>
    <w:rsid w:val="00497597"/>
    <w:rsid w:val="004B1D32"/>
    <w:rsid w:val="00504384"/>
    <w:rsid w:val="00552CDE"/>
    <w:rsid w:val="00560FB0"/>
    <w:rsid w:val="00564483"/>
    <w:rsid w:val="005A2F7D"/>
    <w:rsid w:val="005C6C63"/>
    <w:rsid w:val="005E00BA"/>
    <w:rsid w:val="005E3DF3"/>
    <w:rsid w:val="005E4B44"/>
    <w:rsid w:val="005E7D37"/>
    <w:rsid w:val="005F627B"/>
    <w:rsid w:val="00623693"/>
    <w:rsid w:val="00625157"/>
    <w:rsid w:val="00625389"/>
    <w:rsid w:val="00630BBC"/>
    <w:rsid w:val="00631EDC"/>
    <w:rsid w:val="00672725"/>
    <w:rsid w:val="00672E3C"/>
    <w:rsid w:val="0069260D"/>
    <w:rsid w:val="006E2AA7"/>
    <w:rsid w:val="006E6782"/>
    <w:rsid w:val="0070774C"/>
    <w:rsid w:val="00712E39"/>
    <w:rsid w:val="00740E0E"/>
    <w:rsid w:val="007518D8"/>
    <w:rsid w:val="0075513E"/>
    <w:rsid w:val="00760740"/>
    <w:rsid w:val="00762F19"/>
    <w:rsid w:val="007835A7"/>
    <w:rsid w:val="0078676A"/>
    <w:rsid w:val="00790EB3"/>
    <w:rsid w:val="00791EB1"/>
    <w:rsid w:val="007A3706"/>
    <w:rsid w:val="007B2542"/>
    <w:rsid w:val="007E1C7A"/>
    <w:rsid w:val="00800E09"/>
    <w:rsid w:val="00805AC5"/>
    <w:rsid w:val="00806539"/>
    <w:rsid w:val="0084035E"/>
    <w:rsid w:val="0084430A"/>
    <w:rsid w:val="008618D4"/>
    <w:rsid w:val="00865F2C"/>
    <w:rsid w:val="00870E17"/>
    <w:rsid w:val="0088128F"/>
    <w:rsid w:val="008C0D28"/>
    <w:rsid w:val="008C1789"/>
    <w:rsid w:val="008E0673"/>
    <w:rsid w:val="008F564B"/>
    <w:rsid w:val="00910B3E"/>
    <w:rsid w:val="00915076"/>
    <w:rsid w:val="00930A6A"/>
    <w:rsid w:val="009376BA"/>
    <w:rsid w:val="00947C15"/>
    <w:rsid w:val="00960D0B"/>
    <w:rsid w:val="009A06E1"/>
    <w:rsid w:val="009A0868"/>
    <w:rsid w:val="009A6B4C"/>
    <w:rsid w:val="009B37FD"/>
    <w:rsid w:val="009E11EA"/>
    <w:rsid w:val="00A0029E"/>
    <w:rsid w:val="00A14631"/>
    <w:rsid w:val="00A2063D"/>
    <w:rsid w:val="00A500E9"/>
    <w:rsid w:val="00A51E40"/>
    <w:rsid w:val="00A607A8"/>
    <w:rsid w:val="00A86A44"/>
    <w:rsid w:val="00A914F1"/>
    <w:rsid w:val="00A91CD2"/>
    <w:rsid w:val="00AB6CAA"/>
    <w:rsid w:val="00AF0EEE"/>
    <w:rsid w:val="00B024F4"/>
    <w:rsid w:val="00B13B46"/>
    <w:rsid w:val="00B1416D"/>
    <w:rsid w:val="00B271B9"/>
    <w:rsid w:val="00B27937"/>
    <w:rsid w:val="00B628B2"/>
    <w:rsid w:val="00B82582"/>
    <w:rsid w:val="00B85AFA"/>
    <w:rsid w:val="00BA3A56"/>
    <w:rsid w:val="00BB1E48"/>
    <w:rsid w:val="00C158C5"/>
    <w:rsid w:val="00C23245"/>
    <w:rsid w:val="00C42C0E"/>
    <w:rsid w:val="00C44219"/>
    <w:rsid w:val="00C449D8"/>
    <w:rsid w:val="00C73A4E"/>
    <w:rsid w:val="00C75974"/>
    <w:rsid w:val="00C95332"/>
    <w:rsid w:val="00CA18C9"/>
    <w:rsid w:val="00CB4A12"/>
    <w:rsid w:val="00CC4319"/>
    <w:rsid w:val="00CC64D1"/>
    <w:rsid w:val="00CC705E"/>
    <w:rsid w:val="00CD552C"/>
    <w:rsid w:val="00CD6BBD"/>
    <w:rsid w:val="00CF0FF2"/>
    <w:rsid w:val="00D161AE"/>
    <w:rsid w:val="00D31218"/>
    <w:rsid w:val="00D37C3F"/>
    <w:rsid w:val="00D6187C"/>
    <w:rsid w:val="00D924B7"/>
    <w:rsid w:val="00DA7A79"/>
    <w:rsid w:val="00E03F7F"/>
    <w:rsid w:val="00E61111"/>
    <w:rsid w:val="00E7606F"/>
    <w:rsid w:val="00E91085"/>
    <w:rsid w:val="00E948B9"/>
    <w:rsid w:val="00EA5D5B"/>
    <w:rsid w:val="00EB58DF"/>
    <w:rsid w:val="00F10F77"/>
    <w:rsid w:val="00F267B8"/>
    <w:rsid w:val="00F345C0"/>
    <w:rsid w:val="00F43756"/>
    <w:rsid w:val="00F47926"/>
    <w:rsid w:val="00F85AD3"/>
    <w:rsid w:val="00F92FA2"/>
    <w:rsid w:val="00FA152E"/>
    <w:rsid w:val="00FB4C70"/>
    <w:rsid w:val="00FB7C8C"/>
    <w:rsid w:val="00FD692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F3860"/>
  <w15:docId w15:val="{9626982F-4658-4F38-8884-5238D016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F4"/>
    <w:pPr>
      <w:ind w:left="720"/>
      <w:contextualSpacing/>
    </w:pPr>
  </w:style>
  <w:style w:type="table" w:styleId="TableGrid">
    <w:name w:val="Table Grid"/>
    <w:basedOn w:val="TableNormal"/>
    <w:uiPriority w:val="59"/>
    <w:rsid w:val="00483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A9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A914F1"/>
    <w:rPr>
      <w:rFonts w:ascii="Courier New" w:eastAsia="Times New Roman" w:hAnsi="Courier New" w:cs="Courier New"/>
      <w:sz w:val="20"/>
      <w:szCs w:val="20"/>
      <w:lang w:val="en-GB" w:eastAsia="en-GB"/>
    </w:rPr>
  </w:style>
  <w:style w:type="character" w:styleId="CommentReference">
    <w:name w:val="annotation reference"/>
    <w:basedOn w:val="DefaultParagraphFont"/>
    <w:uiPriority w:val="99"/>
    <w:semiHidden/>
    <w:unhideWhenUsed/>
    <w:rsid w:val="00760740"/>
    <w:rPr>
      <w:sz w:val="16"/>
      <w:szCs w:val="16"/>
    </w:rPr>
  </w:style>
  <w:style w:type="paragraph" w:styleId="CommentText">
    <w:name w:val="annotation text"/>
    <w:basedOn w:val="Normal"/>
    <w:link w:val="CommentTextChar"/>
    <w:uiPriority w:val="99"/>
    <w:semiHidden/>
    <w:unhideWhenUsed/>
    <w:rsid w:val="00760740"/>
    <w:pPr>
      <w:spacing w:line="240" w:lineRule="auto"/>
    </w:pPr>
    <w:rPr>
      <w:sz w:val="20"/>
      <w:szCs w:val="20"/>
    </w:rPr>
  </w:style>
  <w:style w:type="character" w:customStyle="1" w:styleId="CommentTextChar">
    <w:name w:val="Comment Text Char"/>
    <w:basedOn w:val="DefaultParagraphFont"/>
    <w:link w:val="CommentText"/>
    <w:uiPriority w:val="99"/>
    <w:semiHidden/>
    <w:rsid w:val="00760740"/>
    <w:rPr>
      <w:sz w:val="20"/>
      <w:szCs w:val="20"/>
    </w:rPr>
  </w:style>
  <w:style w:type="paragraph" w:styleId="CommentSubject">
    <w:name w:val="annotation subject"/>
    <w:basedOn w:val="CommentText"/>
    <w:next w:val="CommentText"/>
    <w:link w:val="CommentSubjectChar"/>
    <w:uiPriority w:val="99"/>
    <w:semiHidden/>
    <w:unhideWhenUsed/>
    <w:rsid w:val="00760740"/>
    <w:rPr>
      <w:b/>
      <w:bCs/>
    </w:rPr>
  </w:style>
  <w:style w:type="character" w:customStyle="1" w:styleId="CommentSubjectChar">
    <w:name w:val="Comment Subject Char"/>
    <w:basedOn w:val="CommentTextChar"/>
    <w:link w:val="CommentSubject"/>
    <w:uiPriority w:val="99"/>
    <w:semiHidden/>
    <w:rsid w:val="00760740"/>
    <w:rPr>
      <w:b/>
      <w:bCs/>
      <w:sz w:val="20"/>
      <w:szCs w:val="20"/>
    </w:rPr>
  </w:style>
  <w:style w:type="paragraph" w:styleId="BalloonText">
    <w:name w:val="Balloon Text"/>
    <w:basedOn w:val="Normal"/>
    <w:link w:val="BalloonTextChar"/>
    <w:uiPriority w:val="99"/>
    <w:semiHidden/>
    <w:unhideWhenUsed/>
    <w:rsid w:val="0076074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740"/>
    <w:rPr>
      <w:rFonts w:ascii="Times New Roman" w:hAnsi="Times New Roman" w:cs="Times New Roman"/>
      <w:sz w:val="18"/>
      <w:szCs w:val="18"/>
    </w:rPr>
  </w:style>
  <w:style w:type="paragraph" w:styleId="NormalWeb">
    <w:name w:val="Normal (Web)"/>
    <w:basedOn w:val="Normal"/>
    <w:uiPriority w:val="99"/>
    <w:semiHidden/>
    <w:unhideWhenUsed/>
    <w:rsid w:val="008C17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8C1789"/>
    <w:rPr>
      <w:color w:val="0000FF"/>
      <w:u w:val="single"/>
    </w:rPr>
  </w:style>
  <w:style w:type="paragraph" w:styleId="Header">
    <w:name w:val="header"/>
    <w:basedOn w:val="Normal"/>
    <w:link w:val="HeaderChar"/>
    <w:uiPriority w:val="99"/>
    <w:unhideWhenUsed/>
    <w:rsid w:val="00076C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6CCE"/>
  </w:style>
  <w:style w:type="paragraph" w:styleId="Footer">
    <w:name w:val="footer"/>
    <w:basedOn w:val="Normal"/>
    <w:link w:val="FooterChar"/>
    <w:uiPriority w:val="99"/>
    <w:unhideWhenUsed/>
    <w:rsid w:val="00076C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76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118111">
      <w:bodyDiv w:val="1"/>
      <w:marLeft w:val="0"/>
      <w:marRight w:val="0"/>
      <w:marTop w:val="0"/>
      <w:marBottom w:val="0"/>
      <w:divBdr>
        <w:top w:val="none" w:sz="0" w:space="0" w:color="auto"/>
        <w:left w:val="none" w:sz="0" w:space="0" w:color="auto"/>
        <w:bottom w:val="none" w:sz="0" w:space="0" w:color="auto"/>
        <w:right w:val="none" w:sz="0" w:space="0" w:color="auto"/>
      </w:divBdr>
    </w:div>
    <w:div w:id="787360940">
      <w:bodyDiv w:val="1"/>
      <w:marLeft w:val="0"/>
      <w:marRight w:val="0"/>
      <w:marTop w:val="0"/>
      <w:marBottom w:val="0"/>
      <w:divBdr>
        <w:top w:val="none" w:sz="0" w:space="0" w:color="auto"/>
        <w:left w:val="none" w:sz="0" w:space="0" w:color="auto"/>
        <w:bottom w:val="none" w:sz="0" w:space="0" w:color="auto"/>
        <w:right w:val="none" w:sz="0" w:space="0" w:color="auto"/>
      </w:divBdr>
    </w:div>
    <w:div w:id="998076253">
      <w:bodyDiv w:val="1"/>
      <w:marLeft w:val="0"/>
      <w:marRight w:val="0"/>
      <w:marTop w:val="0"/>
      <w:marBottom w:val="0"/>
      <w:divBdr>
        <w:top w:val="none" w:sz="0" w:space="0" w:color="auto"/>
        <w:left w:val="none" w:sz="0" w:space="0" w:color="auto"/>
        <w:bottom w:val="none" w:sz="0" w:space="0" w:color="auto"/>
        <w:right w:val="none" w:sz="0" w:space="0" w:color="auto"/>
      </w:divBdr>
    </w:div>
    <w:div w:id="1340963125">
      <w:bodyDiv w:val="1"/>
      <w:marLeft w:val="0"/>
      <w:marRight w:val="0"/>
      <w:marTop w:val="0"/>
      <w:marBottom w:val="0"/>
      <w:divBdr>
        <w:top w:val="none" w:sz="0" w:space="0" w:color="auto"/>
        <w:left w:val="none" w:sz="0" w:space="0" w:color="auto"/>
        <w:bottom w:val="none" w:sz="0" w:space="0" w:color="auto"/>
        <w:right w:val="none" w:sz="0" w:space="0" w:color="auto"/>
      </w:divBdr>
    </w:div>
    <w:div w:id="208190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E932B7D94F184AA64227D8DDBC490C" ma:contentTypeVersion="6" ma:contentTypeDescription="Create a new document." ma:contentTypeScope="" ma:versionID="ee670e34f29a4d84943a16fee76c3fcd">
  <xsd:schema xmlns:xsd="http://www.w3.org/2001/XMLSchema" xmlns:xs="http://www.w3.org/2001/XMLSchema" xmlns:p="http://schemas.microsoft.com/office/2006/metadata/properties" xmlns:ns2="7d5bdbb9-0af1-4302-932f-b063302dcc8f" xmlns:ns3="c27ea7cb-71f0-4e84-8567-50d9397e8abf" targetNamespace="http://schemas.microsoft.com/office/2006/metadata/properties" ma:root="true" ma:fieldsID="e683a0935be868b32d5caf9e46382039" ns2:_="" ns3:_="">
    <xsd:import namespace="7d5bdbb9-0af1-4302-932f-b063302dcc8f"/>
    <xsd:import namespace="c27ea7cb-71f0-4e84-8567-50d9397e8a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bdbb9-0af1-4302-932f-b063302dc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7cb-71f0-4e84-8567-50d9397e8a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DEA19D-6068-4A25-AF52-8D8DAE43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bdbb9-0af1-4302-932f-b063302dcc8f"/>
    <ds:schemaRef ds:uri="c27ea7cb-71f0-4e84-8567-50d9397e8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74116D-D636-41D9-A58B-AA71AE1797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8FE3E-A527-4A85-AFE4-57B655C755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PIN</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macema01</dc:creator>
  <cp:lastModifiedBy>Macková Emanuela</cp:lastModifiedBy>
  <cp:revision>2</cp:revision>
  <cp:lastPrinted>2016-03-22T05:57:00Z</cp:lastPrinted>
  <dcterms:created xsi:type="dcterms:W3CDTF">2023-04-22T16:59:00Z</dcterms:created>
  <dcterms:modified xsi:type="dcterms:W3CDTF">2023-04-22T16:59:00Z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0x01010000E932B7D94F184AA64227D8DDBC490C</vt:lpwstr>
  </property>
</Properties>
</file>